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5C7B" w:rsidRDefault="008D5C7B" w:rsidP="00E20976">
      <w:pPr>
        <w:spacing w:after="0" w:line="480" w:lineRule="auto"/>
        <w:rPr>
          <w:rFonts w:ascii="Times New Roman" w:hAnsi="Times New Roman" w:cs="Times New Roman"/>
          <w:sz w:val="24"/>
          <w:szCs w:val="24"/>
        </w:rPr>
      </w:pPr>
    </w:p>
    <w:p w:rsidR="00CD4800" w:rsidRDefault="00CD4800" w:rsidP="00E20976">
      <w:pPr>
        <w:spacing w:after="0" w:line="480" w:lineRule="auto"/>
        <w:rPr>
          <w:rFonts w:ascii="Times New Roman" w:hAnsi="Times New Roman" w:cs="Times New Roman"/>
          <w:sz w:val="24"/>
          <w:szCs w:val="24"/>
        </w:rPr>
      </w:pPr>
    </w:p>
    <w:p w:rsidR="00CD4800" w:rsidRDefault="00CD480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40760" w:rsidRDefault="00C40760" w:rsidP="00E20976">
      <w:pPr>
        <w:spacing w:after="0" w:line="480" w:lineRule="auto"/>
        <w:rPr>
          <w:rFonts w:ascii="Times New Roman" w:hAnsi="Times New Roman" w:cs="Times New Roman"/>
          <w:sz w:val="24"/>
          <w:szCs w:val="24"/>
        </w:rPr>
      </w:pPr>
    </w:p>
    <w:p w:rsidR="00CD4800" w:rsidRPr="00D72FC9" w:rsidRDefault="00CD4800" w:rsidP="00E20976">
      <w:pPr>
        <w:spacing w:after="0" w:line="480" w:lineRule="auto"/>
        <w:jc w:val="center"/>
        <w:rPr>
          <w:rFonts w:ascii="Times New Roman" w:hAnsi="Times New Roman" w:cs="Times New Roman"/>
          <w:sz w:val="24"/>
          <w:szCs w:val="24"/>
        </w:rPr>
      </w:pPr>
      <w:r w:rsidRPr="00D72FC9">
        <w:rPr>
          <w:rFonts w:ascii="Times New Roman" w:hAnsi="Times New Roman" w:cs="Times New Roman"/>
          <w:sz w:val="24"/>
          <w:szCs w:val="24"/>
        </w:rPr>
        <w:t>Best Buy financial analysis</w:t>
      </w:r>
    </w:p>
    <w:p w:rsidR="00CD4800" w:rsidRPr="00D72FC9" w:rsidRDefault="00CD4800" w:rsidP="00E20976">
      <w:pPr>
        <w:spacing w:after="0" w:line="480" w:lineRule="auto"/>
        <w:jc w:val="center"/>
        <w:rPr>
          <w:rFonts w:ascii="Times New Roman" w:hAnsi="Times New Roman" w:cs="Times New Roman"/>
          <w:sz w:val="24"/>
          <w:szCs w:val="24"/>
        </w:rPr>
      </w:pPr>
      <w:r w:rsidRPr="00D72FC9">
        <w:rPr>
          <w:rFonts w:ascii="Times New Roman" w:hAnsi="Times New Roman" w:cs="Times New Roman"/>
          <w:sz w:val="24"/>
          <w:szCs w:val="24"/>
        </w:rPr>
        <w:t>Student name</w:t>
      </w:r>
    </w:p>
    <w:p w:rsidR="00CD4800" w:rsidRPr="00D72FC9" w:rsidRDefault="00CD4800" w:rsidP="00E20976">
      <w:pPr>
        <w:spacing w:after="0" w:line="480" w:lineRule="auto"/>
        <w:jc w:val="center"/>
        <w:rPr>
          <w:rFonts w:ascii="Times New Roman" w:hAnsi="Times New Roman" w:cs="Times New Roman"/>
          <w:sz w:val="24"/>
          <w:szCs w:val="24"/>
        </w:rPr>
      </w:pPr>
      <w:r w:rsidRPr="00D72FC9">
        <w:rPr>
          <w:rFonts w:ascii="Times New Roman" w:hAnsi="Times New Roman" w:cs="Times New Roman"/>
          <w:sz w:val="24"/>
          <w:szCs w:val="24"/>
        </w:rPr>
        <w:t>Institution</w:t>
      </w:r>
    </w:p>
    <w:p w:rsidR="008D5C7B" w:rsidRPr="00D72FC9" w:rsidRDefault="008D5C7B" w:rsidP="00E20976">
      <w:pPr>
        <w:spacing w:after="0" w:line="480" w:lineRule="auto"/>
        <w:rPr>
          <w:rFonts w:ascii="Times New Roman" w:hAnsi="Times New Roman" w:cs="Times New Roman"/>
          <w:sz w:val="24"/>
          <w:szCs w:val="24"/>
        </w:rPr>
      </w:pPr>
    </w:p>
    <w:p w:rsidR="00C40760" w:rsidRPr="00D72FC9" w:rsidRDefault="00C40760" w:rsidP="00E20976">
      <w:pPr>
        <w:spacing w:after="0" w:line="480" w:lineRule="auto"/>
        <w:rPr>
          <w:rFonts w:ascii="Times New Roman" w:hAnsi="Times New Roman" w:cs="Times New Roman"/>
          <w:sz w:val="24"/>
          <w:szCs w:val="24"/>
        </w:rPr>
      </w:pPr>
    </w:p>
    <w:p w:rsidR="00C40760" w:rsidRPr="00D72FC9" w:rsidRDefault="00C40760" w:rsidP="00E20976">
      <w:pPr>
        <w:spacing w:after="0" w:line="480" w:lineRule="auto"/>
        <w:rPr>
          <w:rFonts w:ascii="Times New Roman" w:hAnsi="Times New Roman" w:cs="Times New Roman"/>
          <w:sz w:val="24"/>
          <w:szCs w:val="24"/>
        </w:rPr>
      </w:pPr>
    </w:p>
    <w:p w:rsidR="00C40760" w:rsidRPr="00D72FC9" w:rsidRDefault="00C40760" w:rsidP="00E20976">
      <w:pPr>
        <w:spacing w:after="0" w:line="480" w:lineRule="auto"/>
        <w:rPr>
          <w:rFonts w:ascii="Times New Roman" w:hAnsi="Times New Roman" w:cs="Times New Roman"/>
          <w:sz w:val="24"/>
          <w:szCs w:val="24"/>
        </w:rPr>
      </w:pPr>
    </w:p>
    <w:p w:rsidR="00C40760" w:rsidRPr="00D72FC9" w:rsidRDefault="00C40760" w:rsidP="00E20976">
      <w:pPr>
        <w:spacing w:after="0" w:line="480" w:lineRule="auto"/>
        <w:rPr>
          <w:rFonts w:ascii="Times New Roman" w:hAnsi="Times New Roman" w:cs="Times New Roman"/>
          <w:sz w:val="24"/>
          <w:szCs w:val="24"/>
        </w:rPr>
      </w:pPr>
    </w:p>
    <w:p w:rsidR="00A05BCA" w:rsidRPr="00D72FC9" w:rsidRDefault="00A05BCA" w:rsidP="00E20976">
      <w:pPr>
        <w:spacing w:after="0" w:line="480" w:lineRule="auto"/>
        <w:rPr>
          <w:rFonts w:ascii="Times New Roman" w:hAnsi="Times New Roman" w:cs="Times New Roman"/>
          <w:sz w:val="24"/>
          <w:szCs w:val="24"/>
        </w:rPr>
      </w:pPr>
    </w:p>
    <w:p w:rsidR="00A05BCA" w:rsidRPr="00E20976" w:rsidRDefault="00A05BCA" w:rsidP="00E20976">
      <w:pPr>
        <w:spacing w:after="0" w:line="480" w:lineRule="auto"/>
        <w:jc w:val="center"/>
        <w:rPr>
          <w:rFonts w:ascii="Times New Roman" w:hAnsi="Times New Roman" w:cs="Times New Roman"/>
          <w:b/>
          <w:sz w:val="24"/>
          <w:szCs w:val="24"/>
        </w:rPr>
      </w:pPr>
      <w:r w:rsidRPr="00E20976">
        <w:rPr>
          <w:rFonts w:ascii="Times New Roman" w:hAnsi="Times New Roman" w:cs="Times New Roman"/>
          <w:b/>
          <w:sz w:val="24"/>
          <w:szCs w:val="24"/>
        </w:rPr>
        <w:lastRenderedPageBreak/>
        <w:t>Introduction</w:t>
      </w:r>
    </w:p>
    <w:p w:rsidR="00BE1320" w:rsidRPr="00D72FC9" w:rsidRDefault="00B216B6" w:rsidP="00E20976">
      <w:pPr>
        <w:spacing w:after="0" w:line="480" w:lineRule="auto"/>
        <w:ind w:firstLine="720"/>
        <w:rPr>
          <w:rFonts w:ascii="Times New Roman" w:hAnsi="Times New Roman" w:cs="Times New Roman"/>
          <w:sz w:val="24"/>
          <w:szCs w:val="24"/>
        </w:rPr>
      </w:pPr>
      <w:r w:rsidRPr="00D72FC9">
        <w:rPr>
          <w:rFonts w:ascii="Times New Roman" w:hAnsi="Times New Roman" w:cs="Times New Roman"/>
          <w:sz w:val="24"/>
          <w:szCs w:val="24"/>
        </w:rPr>
        <w:t xml:space="preserve">Best Buy ranks among the major public companies with </w:t>
      </w:r>
      <w:r w:rsidR="00A05BCA" w:rsidRPr="00D72FC9">
        <w:rPr>
          <w:rFonts w:ascii="Times New Roman" w:hAnsi="Times New Roman" w:cs="Times New Roman"/>
          <w:sz w:val="24"/>
          <w:szCs w:val="24"/>
        </w:rPr>
        <w:t xml:space="preserve">a valuation of </w:t>
      </w:r>
      <w:r w:rsidRPr="00D72FC9">
        <w:rPr>
          <w:rFonts w:ascii="Times New Roman" w:hAnsi="Times New Roman" w:cs="Times New Roman"/>
          <w:sz w:val="24"/>
          <w:szCs w:val="24"/>
        </w:rPr>
        <w:t>$21.3 billion in the NYSE</w:t>
      </w:r>
      <w:r w:rsidR="00A05BCA" w:rsidRPr="00D72FC9">
        <w:rPr>
          <w:rFonts w:ascii="Times New Roman" w:hAnsi="Times New Roman" w:cs="Times New Roman"/>
          <w:sz w:val="24"/>
          <w:szCs w:val="24"/>
        </w:rPr>
        <w:t xml:space="preserve">. The company has been through a tumultuous past but has managed to turn around the situation to cement its position in the electronic retail business. The following is a comprehensive financial analysis of the company. </w:t>
      </w:r>
    </w:p>
    <w:p w:rsidR="00BE1320" w:rsidRPr="00D72FC9" w:rsidRDefault="002D2D01" w:rsidP="00E20976">
      <w:pPr>
        <w:spacing w:after="0" w:line="480" w:lineRule="auto"/>
        <w:jc w:val="center"/>
        <w:rPr>
          <w:rFonts w:ascii="Times New Roman" w:hAnsi="Times New Roman" w:cs="Times New Roman"/>
          <w:sz w:val="24"/>
          <w:szCs w:val="24"/>
        </w:rPr>
      </w:pPr>
      <w:r w:rsidRPr="00D72FC9">
        <w:rPr>
          <w:rFonts w:ascii="Times New Roman" w:hAnsi="Times New Roman" w:cs="Times New Roman"/>
          <w:b/>
          <w:sz w:val="24"/>
          <w:szCs w:val="24"/>
        </w:rPr>
        <w:t>Balance</w:t>
      </w:r>
      <w:r w:rsidR="009E6433" w:rsidRPr="00D72FC9">
        <w:rPr>
          <w:rFonts w:ascii="Times New Roman" w:hAnsi="Times New Roman" w:cs="Times New Roman"/>
          <w:b/>
          <w:sz w:val="24"/>
          <w:szCs w:val="24"/>
        </w:rPr>
        <w:t xml:space="preserve"> sheet </w:t>
      </w:r>
      <w:r w:rsidRPr="00D72FC9">
        <w:rPr>
          <w:rFonts w:ascii="Times New Roman" w:hAnsi="Times New Roman" w:cs="Times New Roman"/>
          <w:b/>
          <w:sz w:val="24"/>
          <w:szCs w:val="24"/>
        </w:rPr>
        <w:t>analysis</w:t>
      </w:r>
    </w:p>
    <w:p w:rsidR="00BE1320" w:rsidRPr="00D72FC9" w:rsidRDefault="00F01BA5" w:rsidP="00E20976">
      <w:pPr>
        <w:spacing w:after="0" w:line="480" w:lineRule="auto"/>
        <w:ind w:firstLine="720"/>
        <w:rPr>
          <w:rFonts w:ascii="Times New Roman" w:hAnsi="Times New Roman" w:cs="Times New Roman"/>
          <w:sz w:val="24"/>
          <w:szCs w:val="24"/>
        </w:rPr>
      </w:pPr>
      <w:r w:rsidRPr="00D72FC9">
        <w:rPr>
          <w:rFonts w:ascii="Times New Roman" w:hAnsi="Times New Roman" w:cs="Times New Roman"/>
          <w:sz w:val="24"/>
          <w:szCs w:val="24"/>
        </w:rPr>
        <w:t xml:space="preserve">The assets exhibit a general decline trend. For the years 2015 to </w:t>
      </w:r>
      <w:r w:rsidR="002007BD" w:rsidRPr="00D72FC9">
        <w:rPr>
          <w:rFonts w:ascii="Times New Roman" w:hAnsi="Times New Roman" w:cs="Times New Roman"/>
          <w:sz w:val="24"/>
          <w:szCs w:val="24"/>
        </w:rPr>
        <w:t>2018, the asset base values were $13.5B, $13.8B, $13.0B, and 12.9B$</w:t>
      </w:r>
      <w:r w:rsidR="002E1227" w:rsidRPr="00D72FC9">
        <w:rPr>
          <w:rFonts w:ascii="Times New Roman" w:hAnsi="Times New Roman" w:cs="Times New Roman"/>
          <w:sz w:val="24"/>
          <w:szCs w:val="24"/>
        </w:rPr>
        <w:t xml:space="preserve"> respectively</w:t>
      </w:r>
      <w:r w:rsidR="00C868CC" w:rsidRPr="00D72FC9">
        <w:rPr>
          <w:rFonts w:ascii="Times New Roman" w:hAnsi="Times New Roman" w:cs="Times New Roman"/>
          <w:sz w:val="24"/>
          <w:szCs w:val="24"/>
        </w:rPr>
        <w:t xml:space="preserve"> (Yahoo finance, 2019)</w:t>
      </w:r>
      <w:r w:rsidR="002E1227" w:rsidRPr="00D72FC9">
        <w:rPr>
          <w:rFonts w:ascii="Times New Roman" w:hAnsi="Times New Roman" w:cs="Times New Roman"/>
          <w:sz w:val="24"/>
          <w:szCs w:val="24"/>
        </w:rPr>
        <w:t xml:space="preserve">. The liabilities for the same period </w:t>
      </w:r>
      <w:r w:rsidR="00A10E59" w:rsidRPr="00D72FC9">
        <w:rPr>
          <w:rFonts w:ascii="Times New Roman" w:hAnsi="Times New Roman" w:cs="Times New Roman"/>
          <w:sz w:val="24"/>
          <w:szCs w:val="24"/>
        </w:rPr>
        <w:t>have been steadily rising and amounted to $9.141B, $9.147</w:t>
      </w:r>
      <w:r w:rsidR="00F514FF" w:rsidRPr="00D72FC9">
        <w:rPr>
          <w:rFonts w:ascii="Times New Roman" w:hAnsi="Times New Roman" w:cs="Times New Roman"/>
          <w:sz w:val="24"/>
          <w:szCs w:val="24"/>
        </w:rPr>
        <w:t>B</w:t>
      </w:r>
      <w:r w:rsidR="00A10E59" w:rsidRPr="00D72FC9">
        <w:rPr>
          <w:rFonts w:ascii="Times New Roman" w:hAnsi="Times New Roman" w:cs="Times New Roman"/>
          <w:sz w:val="24"/>
          <w:szCs w:val="24"/>
        </w:rPr>
        <w:t>, $9.4</w:t>
      </w:r>
      <w:r w:rsidR="00F514FF" w:rsidRPr="00D72FC9">
        <w:rPr>
          <w:rFonts w:ascii="Times New Roman" w:hAnsi="Times New Roman" w:cs="Times New Roman"/>
          <w:sz w:val="24"/>
          <w:szCs w:val="24"/>
        </w:rPr>
        <w:t>B</w:t>
      </w:r>
      <w:r w:rsidR="00A10E59" w:rsidRPr="00D72FC9">
        <w:rPr>
          <w:rFonts w:ascii="Times New Roman" w:hAnsi="Times New Roman" w:cs="Times New Roman"/>
          <w:sz w:val="24"/>
          <w:szCs w:val="24"/>
        </w:rPr>
        <w:t>, and $</w:t>
      </w:r>
      <w:r w:rsidR="00F514FF" w:rsidRPr="00D72FC9">
        <w:rPr>
          <w:rFonts w:ascii="Times New Roman" w:hAnsi="Times New Roman" w:cs="Times New Roman"/>
          <w:sz w:val="24"/>
          <w:szCs w:val="24"/>
        </w:rPr>
        <w:t>9.5B respectively. The long term debt has remained largely the same. This implies that the increase in liabilit</w:t>
      </w:r>
      <w:r w:rsidR="00180853" w:rsidRPr="00D72FC9">
        <w:rPr>
          <w:rFonts w:ascii="Times New Roman" w:hAnsi="Times New Roman" w:cs="Times New Roman"/>
          <w:sz w:val="24"/>
          <w:szCs w:val="24"/>
        </w:rPr>
        <w:t xml:space="preserve">ies resulted from increase in current liabilities section. The company has been incurring short term expenses which might impact its gross earning eventually. </w:t>
      </w:r>
      <w:r w:rsidR="00AC3E37" w:rsidRPr="00D72FC9">
        <w:rPr>
          <w:rFonts w:ascii="Times New Roman" w:hAnsi="Times New Roman" w:cs="Times New Roman"/>
          <w:sz w:val="24"/>
          <w:szCs w:val="24"/>
        </w:rPr>
        <w:t xml:space="preserve">Perhaps this is in response to decreasing stockholders’ equity. In </w:t>
      </w:r>
      <w:r w:rsidR="00732F18" w:rsidRPr="00D72FC9">
        <w:rPr>
          <w:rFonts w:ascii="Times New Roman" w:hAnsi="Times New Roman" w:cs="Times New Roman"/>
          <w:sz w:val="24"/>
          <w:szCs w:val="24"/>
        </w:rPr>
        <w:t xml:space="preserve">this regard, it has opted for short term liabilities to make up for decreasing capital. The stockholders’ equity for the same period was </w:t>
      </w:r>
      <w:r w:rsidR="008E52EF" w:rsidRPr="00D72FC9">
        <w:rPr>
          <w:rFonts w:ascii="Times New Roman" w:hAnsi="Times New Roman" w:cs="Times New Roman"/>
          <w:sz w:val="24"/>
          <w:szCs w:val="24"/>
        </w:rPr>
        <w:t>4.3B, 4.7B, 3.6B, and 3.3B shares</w:t>
      </w:r>
      <w:r w:rsidR="00FB56B5" w:rsidRPr="00D72FC9">
        <w:rPr>
          <w:rFonts w:ascii="Times New Roman" w:hAnsi="Times New Roman" w:cs="Times New Roman"/>
          <w:sz w:val="24"/>
          <w:szCs w:val="24"/>
        </w:rPr>
        <w:t xml:space="preserve"> which displays the overall decrease in shares. </w:t>
      </w:r>
      <w:r w:rsidR="008E52EF" w:rsidRPr="00D72FC9">
        <w:rPr>
          <w:rFonts w:ascii="Times New Roman" w:hAnsi="Times New Roman" w:cs="Times New Roman"/>
          <w:sz w:val="24"/>
          <w:szCs w:val="24"/>
        </w:rPr>
        <w:t xml:space="preserve">. </w:t>
      </w:r>
    </w:p>
    <w:p w:rsidR="002B4EFD" w:rsidRPr="00D72FC9" w:rsidRDefault="002D2D01" w:rsidP="00E20976">
      <w:pPr>
        <w:spacing w:after="0" w:line="480" w:lineRule="auto"/>
        <w:jc w:val="center"/>
        <w:rPr>
          <w:rFonts w:ascii="Times New Roman" w:hAnsi="Times New Roman" w:cs="Times New Roman"/>
          <w:b/>
          <w:sz w:val="24"/>
          <w:szCs w:val="24"/>
        </w:rPr>
      </w:pPr>
      <w:r w:rsidRPr="00D72FC9">
        <w:rPr>
          <w:rFonts w:ascii="Times New Roman" w:hAnsi="Times New Roman" w:cs="Times New Roman"/>
          <w:b/>
          <w:sz w:val="24"/>
          <w:szCs w:val="24"/>
        </w:rPr>
        <w:t>Income</w:t>
      </w:r>
      <w:r w:rsidR="009E6433" w:rsidRPr="00D72FC9">
        <w:rPr>
          <w:rFonts w:ascii="Times New Roman" w:hAnsi="Times New Roman" w:cs="Times New Roman"/>
          <w:b/>
          <w:sz w:val="24"/>
          <w:szCs w:val="24"/>
        </w:rPr>
        <w:t xml:space="preserve"> statement</w:t>
      </w:r>
      <w:r w:rsidRPr="00D72FC9">
        <w:rPr>
          <w:rFonts w:ascii="Times New Roman" w:hAnsi="Times New Roman" w:cs="Times New Roman"/>
          <w:b/>
          <w:sz w:val="24"/>
          <w:szCs w:val="24"/>
        </w:rPr>
        <w:t xml:space="preserve"> analysis</w:t>
      </w:r>
    </w:p>
    <w:p w:rsidR="00701F7C" w:rsidRPr="00D72FC9" w:rsidRDefault="00C20C25" w:rsidP="00E20976">
      <w:pPr>
        <w:spacing w:after="0" w:line="480" w:lineRule="auto"/>
        <w:ind w:firstLine="720"/>
        <w:rPr>
          <w:rFonts w:ascii="Times New Roman" w:hAnsi="Times New Roman" w:cs="Times New Roman"/>
          <w:sz w:val="24"/>
          <w:szCs w:val="24"/>
        </w:rPr>
      </w:pPr>
      <w:r w:rsidRPr="00D72FC9">
        <w:rPr>
          <w:rFonts w:ascii="Times New Roman" w:hAnsi="Times New Roman" w:cs="Times New Roman"/>
          <w:sz w:val="24"/>
          <w:szCs w:val="24"/>
        </w:rPr>
        <w:t xml:space="preserve">The revenues have displayed a rising trend over the last four years. The figures were </w:t>
      </w:r>
      <w:r w:rsidR="00591239" w:rsidRPr="00D72FC9">
        <w:rPr>
          <w:rFonts w:ascii="Times New Roman" w:hAnsi="Times New Roman" w:cs="Times New Roman"/>
          <w:sz w:val="24"/>
          <w:szCs w:val="24"/>
        </w:rPr>
        <w:t>$39.5B, $39.4B, $42.1B, and $</w:t>
      </w:r>
      <w:r w:rsidR="00CF3D8B" w:rsidRPr="00D72FC9">
        <w:rPr>
          <w:rFonts w:ascii="Times New Roman" w:hAnsi="Times New Roman" w:cs="Times New Roman"/>
          <w:sz w:val="24"/>
          <w:szCs w:val="24"/>
        </w:rPr>
        <w:t>42.8B for the years 2005 to 2008 respectively</w:t>
      </w:r>
      <w:r w:rsidR="00C868CC" w:rsidRPr="00D72FC9">
        <w:rPr>
          <w:rFonts w:ascii="Times New Roman" w:hAnsi="Times New Roman" w:cs="Times New Roman"/>
          <w:sz w:val="24"/>
          <w:szCs w:val="24"/>
        </w:rPr>
        <w:t xml:space="preserve"> (Yahoo finance, 2019)</w:t>
      </w:r>
      <w:r w:rsidR="00CF3D8B" w:rsidRPr="00D72FC9">
        <w:rPr>
          <w:rFonts w:ascii="Times New Roman" w:hAnsi="Times New Roman" w:cs="Times New Roman"/>
          <w:sz w:val="24"/>
          <w:szCs w:val="24"/>
        </w:rPr>
        <w:t xml:space="preserve">. </w:t>
      </w:r>
      <w:r w:rsidR="00C522A3" w:rsidRPr="00D72FC9">
        <w:rPr>
          <w:rFonts w:ascii="Times New Roman" w:hAnsi="Times New Roman" w:cs="Times New Roman"/>
          <w:sz w:val="24"/>
          <w:szCs w:val="24"/>
        </w:rPr>
        <w:t xml:space="preserve">This signals </w:t>
      </w:r>
      <w:r w:rsidR="00CD65F0" w:rsidRPr="00D72FC9">
        <w:rPr>
          <w:rFonts w:ascii="Times New Roman" w:hAnsi="Times New Roman" w:cs="Times New Roman"/>
          <w:sz w:val="24"/>
          <w:szCs w:val="24"/>
        </w:rPr>
        <w:t xml:space="preserve">a steady rise over time as a result of diversified portfolio and increased online presence. </w:t>
      </w:r>
      <w:r w:rsidR="004136A4" w:rsidRPr="00D72FC9">
        <w:rPr>
          <w:rFonts w:ascii="Times New Roman" w:hAnsi="Times New Roman" w:cs="Times New Roman"/>
          <w:sz w:val="24"/>
          <w:szCs w:val="24"/>
        </w:rPr>
        <w:t xml:space="preserve">On the other hand, the net </w:t>
      </w:r>
      <w:r w:rsidR="00827C58" w:rsidRPr="00D72FC9">
        <w:rPr>
          <w:rFonts w:ascii="Times New Roman" w:hAnsi="Times New Roman" w:cs="Times New Roman"/>
          <w:sz w:val="24"/>
          <w:szCs w:val="24"/>
        </w:rPr>
        <w:t>income displays</w:t>
      </w:r>
      <w:r w:rsidR="004136A4" w:rsidRPr="00D72FC9">
        <w:rPr>
          <w:rFonts w:ascii="Times New Roman" w:hAnsi="Times New Roman" w:cs="Times New Roman"/>
          <w:sz w:val="24"/>
          <w:szCs w:val="24"/>
        </w:rPr>
        <w:t xml:space="preserve"> </w:t>
      </w:r>
      <w:r w:rsidR="00827C58" w:rsidRPr="00D72FC9">
        <w:rPr>
          <w:rFonts w:ascii="Times New Roman" w:hAnsi="Times New Roman" w:cs="Times New Roman"/>
          <w:sz w:val="24"/>
          <w:szCs w:val="24"/>
        </w:rPr>
        <w:t xml:space="preserve">volatility in the organization. The earnings fluctuate even though with an overall rising trend. The figures for the same period were </w:t>
      </w:r>
      <w:r w:rsidR="00661E4E" w:rsidRPr="00D72FC9">
        <w:rPr>
          <w:rFonts w:ascii="Times New Roman" w:hAnsi="Times New Roman" w:cs="Times New Roman"/>
          <w:sz w:val="24"/>
          <w:szCs w:val="24"/>
        </w:rPr>
        <w:t xml:space="preserve">$0.89B, $1.2B, $1.0B, and $1.46B respectively. </w:t>
      </w:r>
      <w:r w:rsidR="00AA4E9F" w:rsidRPr="00D72FC9">
        <w:rPr>
          <w:rFonts w:ascii="Times New Roman" w:hAnsi="Times New Roman" w:cs="Times New Roman"/>
          <w:sz w:val="24"/>
          <w:szCs w:val="24"/>
        </w:rPr>
        <w:t xml:space="preserve">Analysis of the income statement reveals tat the bulk of </w:t>
      </w:r>
      <w:r w:rsidR="00AA4E9F" w:rsidRPr="00D72FC9">
        <w:rPr>
          <w:rFonts w:ascii="Times New Roman" w:hAnsi="Times New Roman" w:cs="Times New Roman"/>
          <w:sz w:val="24"/>
          <w:szCs w:val="24"/>
        </w:rPr>
        <w:lastRenderedPageBreak/>
        <w:t>the costs emanate from selling and administrative segments. Perhaps, the earnings would increase when Best Buy addresses this issue</w:t>
      </w:r>
    </w:p>
    <w:p w:rsidR="00701F7C" w:rsidRPr="00D72FC9" w:rsidRDefault="00701F7C"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t xml:space="preserve">Fig 1: </w:t>
      </w:r>
      <w:r w:rsidR="006B3E36" w:rsidRPr="00D72FC9">
        <w:rPr>
          <w:rFonts w:ascii="Times New Roman" w:hAnsi="Times New Roman" w:cs="Times New Roman"/>
          <w:sz w:val="24"/>
          <w:szCs w:val="24"/>
        </w:rPr>
        <w:t>Best Buy revenues from 2015 to 2018</w:t>
      </w:r>
    </w:p>
    <w:p w:rsidR="00434E81" w:rsidRPr="00D72FC9" w:rsidRDefault="00661E4E"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5486400" cy="3200400"/>
            <wp:effectExtent l="19050" t="0" r="19050" b="0"/>
            <wp:wrapSquare wrapText="bothSides"/>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434E81" w:rsidRPr="00D72FC9" w:rsidRDefault="00434E81" w:rsidP="00E20976">
      <w:pPr>
        <w:spacing w:after="0" w:line="480" w:lineRule="auto"/>
        <w:rPr>
          <w:rFonts w:ascii="Times New Roman" w:hAnsi="Times New Roman" w:cs="Times New Roman"/>
          <w:sz w:val="24"/>
          <w:szCs w:val="24"/>
        </w:rPr>
      </w:pPr>
    </w:p>
    <w:p w:rsidR="00434E81" w:rsidRPr="00D72FC9" w:rsidRDefault="00434E81" w:rsidP="00E20976">
      <w:pPr>
        <w:spacing w:after="0" w:line="480" w:lineRule="auto"/>
        <w:rPr>
          <w:rFonts w:ascii="Times New Roman" w:hAnsi="Times New Roman" w:cs="Times New Roman"/>
          <w:sz w:val="24"/>
          <w:szCs w:val="24"/>
        </w:rPr>
      </w:pPr>
    </w:p>
    <w:p w:rsidR="00434E81" w:rsidRPr="00D72FC9" w:rsidRDefault="00434E81" w:rsidP="00E20976">
      <w:pPr>
        <w:spacing w:after="0" w:line="480" w:lineRule="auto"/>
        <w:rPr>
          <w:rFonts w:ascii="Times New Roman" w:hAnsi="Times New Roman" w:cs="Times New Roman"/>
          <w:sz w:val="24"/>
          <w:szCs w:val="24"/>
        </w:rPr>
      </w:pPr>
    </w:p>
    <w:p w:rsidR="00434E81" w:rsidRPr="00D72FC9" w:rsidRDefault="00434E81" w:rsidP="00E20976">
      <w:pPr>
        <w:spacing w:after="0" w:line="480" w:lineRule="auto"/>
        <w:rPr>
          <w:rFonts w:ascii="Times New Roman" w:hAnsi="Times New Roman" w:cs="Times New Roman"/>
          <w:sz w:val="24"/>
          <w:szCs w:val="24"/>
        </w:rPr>
      </w:pPr>
    </w:p>
    <w:p w:rsidR="00434E81" w:rsidRPr="00D72FC9" w:rsidRDefault="00434E81" w:rsidP="00E20976">
      <w:pPr>
        <w:spacing w:after="0" w:line="480" w:lineRule="auto"/>
        <w:rPr>
          <w:rFonts w:ascii="Times New Roman" w:hAnsi="Times New Roman" w:cs="Times New Roman"/>
          <w:sz w:val="24"/>
          <w:szCs w:val="24"/>
        </w:rPr>
      </w:pPr>
    </w:p>
    <w:p w:rsidR="00701F7C" w:rsidRPr="00D72FC9" w:rsidRDefault="00E706AA"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br w:type="textWrapping" w:clear="all"/>
      </w:r>
    </w:p>
    <w:p w:rsidR="00E86674" w:rsidRPr="00D72FC9" w:rsidRDefault="006B3E36"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t>Fig 2: Best Buy net earnings from 2015 to 2018</w:t>
      </w:r>
    </w:p>
    <w:p w:rsidR="006D6824" w:rsidRPr="00D72FC9" w:rsidRDefault="00E86674"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drawing>
          <wp:inline distT="0" distB="0" distL="0" distR="0">
            <wp:extent cx="5486400" cy="3200400"/>
            <wp:effectExtent l="19050" t="0" r="1905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D6824" w:rsidRPr="00D72FC9" w:rsidRDefault="004533C7" w:rsidP="00D278E1">
      <w:pPr>
        <w:spacing w:after="0" w:line="480" w:lineRule="auto"/>
        <w:jc w:val="center"/>
        <w:rPr>
          <w:rFonts w:ascii="Times New Roman" w:hAnsi="Times New Roman" w:cs="Times New Roman"/>
          <w:sz w:val="24"/>
          <w:szCs w:val="24"/>
        </w:rPr>
      </w:pPr>
      <w:r w:rsidRPr="00D72FC9">
        <w:rPr>
          <w:rFonts w:ascii="Times New Roman" w:hAnsi="Times New Roman" w:cs="Times New Roman"/>
          <w:b/>
          <w:sz w:val="24"/>
          <w:szCs w:val="24"/>
        </w:rPr>
        <w:lastRenderedPageBreak/>
        <w:t>Shareholder’s</w:t>
      </w:r>
      <w:r w:rsidR="009E6433" w:rsidRPr="00D72FC9">
        <w:rPr>
          <w:rFonts w:ascii="Times New Roman" w:hAnsi="Times New Roman" w:cs="Times New Roman"/>
          <w:b/>
          <w:sz w:val="24"/>
          <w:szCs w:val="24"/>
        </w:rPr>
        <w:t xml:space="preserve"> equity statement</w:t>
      </w:r>
      <w:r w:rsidR="002D2D01" w:rsidRPr="00D72FC9">
        <w:rPr>
          <w:rFonts w:ascii="Times New Roman" w:hAnsi="Times New Roman" w:cs="Times New Roman"/>
          <w:b/>
          <w:sz w:val="24"/>
          <w:szCs w:val="24"/>
        </w:rPr>
        <w:t xml:space="preserve"> analysis</w:t>
      </w:r>
    </w:p>
    <w:p w:rsidR="00FB56B5" w:rsidRPr="00D72FC9" w:rsidRDefault="00CF5878" w:rsidP="00E20976">
      <w:pPr>
        <w:spacing w:after="0" w:line="480" w:lineRule="auto"/>
        <w:ind w:firstLine="720"/>
        <w:rPr>
          <w:rFonts w:ascii="Times New Roman" w:hAnsi="Times New Roman" w:cs="Times New Roman"/>
          <w:sz w:val="24"/>
          <w:szCs w:val="24"/>
        </w:rPr>
      </w:pPr>
      <w:r w:rsidRPr="00D72FC9">
        <w:rPr>
          <w:rFonts w:ascii="Times New Roman" w:hAnsi="Times New Roman" w:cs="Times New Roman"/>
          <w:sz w:val="24"/>
          <w:szCs w:val="24"/>
        </w:rPr>
        <w:t xml:space="preserve">The common stock has declined over the four year period. </w:t>
      </w:r>
      <w:r w:rsidR="000E6A39" w:rsidRPr="00D72FC9">
        <w:rPr>
          <w:rFonts w:ascii="Times New Roman" w:hAnsi="Times New Roman" w:cs="Times New Roman"/>
          <w:sz w:val="24"/>
          <w:szCs w:val="24"/>
        </w:rPr>
        <w:t>Normally, this is a signal of the company buying back some shares</w:t>
      </w:r>
      <w:r w:rsidR="00FF4E2B">
        <w:rPr>
          <w:rFonts w:ascii="Times New Roman" w:hAnsi="Times New Roman" w:cs="Times New Roman"/>
          <w:sz w:val="24"/>
          <w:szCs w:val="24"/>
        </w:rPr>
        <w:t xml:space="preserve"> issued</w:t>
      </w:r>
      <w:r w:rsidR="000E6A39" w:rsidRPr="00D72FC9">
        <w:rPr>
          <w:rFonts w:ascii="Times New Roman" w:hAnsi="Times New Roman" w:cs="Times New Roman"/>
          <w:sz w:val="24"/>
          <w:szCs w:val="24"/>
        </w:rPr>
        <w:t xml:space="preserve">. From 2015 to 2018, the stocks </w:t>
      </w:r>
      <w:r w:rsidR="00E21FB6" w:rsidRPr="00D72FC9">
        <w:rPr>
          <w:rFonts w:ascii="Times New Roman" w:hAnsi="Times New Roman" w:cs="Times New Roman"/>
          <w:sz w:val="24"/>
          <w:szCs w:val="24"/>
        </w:rPr>
        <w:t>amounts were 3</w:t>
      </w:r>
      <w:r w:rsidR="000E6A39" w:rsidRPr="00D72FC9">
        <w:rPr>
          <w:rFonts w:ascii="Times New Roman" w:hAnsi="Times New Roman" w:cs="Times New Roman"/>
          <w:sz w:val="24"/>
          <w:szCs w:val="24"/>
        </w:rPr>
        <w:t>2,000</w:t>
      </w:r>
      <w:r w:rsidR="00E21FB6" w:rsidRPr="00D72FC9">
        <w:rPr>
          <w:rFonts w:ascii="Times New Roman" w:hAnsi="Times New Roman" w:cs="Times New Roman"/>
          <w:sz w:val="24"/>
          <w:szCs w:val="24"/>
        </w:rPr>
        <w:t>: 31,000: 28,000: and 27,000 respectively</w:t>
      </w:r>
      <w:r w:rsidR="004533C7" w:rsidRPr="00D72FC9">
        <w:rPr>
          <w:rFonts w:ascii="Times New Roman" w:hAnsi="Times New Roman" w:cs="Times New Roman"/>
          <w:sz w:val="24"/>
          <w:szCs w:val="24"/>
        </w:rPr>
        <w:t xml:space="preserve"> (Yahoo finance, 2019)</w:t>
      </w:r>
      <w:r w:rsidR="00E21FB6" w:rsidRPr="00D72FC9">
        <w:rPr>
          <w:rFonts w:ascii="Times New Roman" w:hAnsi="Times New Roman" w:cs="Times New Roman"/>
          <w:sz w:val="24"/>
          <w:szCs w:val="24"/>
        </w:rPr>
        <w:t xml:space="preserve">. The company has bought back some shares and </w:t>
      </w:r>
      <w:r w:rsidR="00076509" w:rsidRPr="00D72FC9">
        <w:rPr>
          <w:rFonts w:ascii="Times New Roman" w:hAnsi="Times New Roman" w:cs="Times New Roman"/>
          <w:sz w:val="24"/>
          <w:szCs w:val="24"/>
        </w:rPr>
        <w:t>this could be the reason for declining retained earnings from $4.1B to $2.9B across the same period. As a result, the com</w:t>
      </w:r>
      <w:r w:rsidR="008A64FA" w:rsidRPr="00D72FC9">
        <w:rPr>
          <w:rFonts w:ascii="Times New Roman" w:hAnsi="Times New Roman" w:cs="Times New Roman"/>
          <w:sz w:val="24"/>
          <w:szCs w:val="24"/>
        </w:rPr>
        <w:t xml:space="preserve">pany will experience high gearing costs. It will have to pay interests to maturing debt. What is more, the additional </w:t>
      </w:r>
      <w:r w:rsidR="004533C7" w:rsidRPr="00D72FC9">
        <w:rPr>
          <w:rFonts w:ascii="Times New Roman" w:hAnsi="Times New Roman" w:cs="Times New Roman"/>
          <w:sz w:val="24"/>
          <w:szCs w:val="24"/>
        </w:rPr>
        <w:t>debt is</w:t>
      </w:r>
      <w:r w:rsidR="008A64FA" w:rsidRPr="00D72FC9">
        <w:rPr>
          <w:rFonts w:ascii="Times New Roman" w:hAnsi="Times New Roman" w:cs="Times New Roman"/>
          <w:sz w:val="24"/>
          <w:szCs w:val="24"/>
        </w:rPr>
        <w:t xml:space="preserve"> in the form of short term liability implying that </w:t>
      </w:r>
      <w:r w:rsidR="000864F3" w:rsidRPr="00D72FC9">
        <w:rPr>
          <w:rFonts w:ascii="Times New Roman" w:hAnsi="Times New Roman" w:cs="Times New Roman"/>
          <w:sz w:val="24"/>
          <w:szCs w:val="24"/>
        </w:rPr>
        <w:t xml:space="preserve">the </w:t>
      </w:r>
      <w:r w:rsidR="008D4FD5" w:rsidRPr="00D72FC9">
        <w:rPr>
          <w:rFonts w:ascii="Times New Roman" w:hAnsi="Times New Roman" w:cs="Times New Roman"/>
          <w:sz w:val="24"/>
          <w:szCs w:val="24"/>
        </w:rPr>
        <w:t xml:space="preserve">cash flow could also take substantial hits from the operations. </w:t>
      </w:r>
    </w:p>
    <w:p w:rsidR="009E6433" w:rsidRPr="00D72FC9" w:rsidRDefault="004533C7" w:rsidP="00D278E1">
      <w:pPr>
        <w:spacing w:after="0" w:line="480" w:lineRule="auto"/>
        <w:jc w:val="center"/>
        <w:rPr>
          <w:rFonts w:ascii="Times New Roman" w:hAnsi="Times New Roman" w:cs="Times New Roman"/>
          <w:sz w:val="24"/>
          <w:szCs w:val="24"/>
        </w:rPr>
      </w:pPr>
      <w:r w:rsidRPr="00D72FC9">
        <w:rPr>
          <w:rFonts w:ascii="Times New Roman" w:hAnsi="Times New Roman" w:cs="Times New Roman"/>
          <w:b/>
          <w:sz w:val="24"/>
          <w:szCs w:val="24"/>
        </w:rPr>
        <w:t>Cash</w:t>
      </w:r>
      <w:r w:rsidR="009E6433" w:rsidRPr="00D72FC9">
        <w:rPr>
          <w:rFonts w:ascii="Times New Roman" w:hAnsi="Times New Roman" w:cs="Times New Roman"/>
          <w:b/>
          <w:sz w:val="24"/>
          <w:szCs w:val="24"/>
        </w:rPr>
        <w:t xml:space="preserve"> flow statement</w:t>
      </w:r>
      <w:r w:rsidR="002D2D01" w:rsidRPr="00D72FC9">
        <w:rPr>
          <w:rFonts w:ascii="Times New Roman" w:hAnsi="Times New Roman" w:cs="Times New Roman"/>
          <w:b/>
          <w:sz w:val="24"/>
          <w:szCs w:val="24"/>
        </w:rPr>
        <w:t xml:space="preserve"> analysis</w:t>
      </w:r>
    </w:p>
    <w:p w:rsidR="009E6433" w:rsidRPr="00D72FC9" w:rsidRDefault="00010954" w:rsidP="00E20976">
      <w:pPr>
        <w:spacing w:after="0" w:line="480" w:lineRule="auto"/>
        <w:ind w:firstLine="720"/>
        <w:rPr>
          <w:rFonts w:ascii="Times New Roman" w:hAnsi="Times New Roman" w:cs="Times New Roman"/>
          <w:sz w:val="24"/>
          <w:szCs w:val="24"/>
        </w:rPr>
      </w:pPr>
      <w:r w:rsidRPr="00D72FC9">
        <w:rPr>
          <w:rFonts w:ascii="Times New Roman" w:hAnsi="Times New Roman" w:cs="Times New Roman"/>
          <w:sz w:val="24"/>
          <w:szCs w:val="24"/>
        </w:rPr>
        <w:t xml:space="preserve">A keen analysis of the cash flow statement reveals </w:t>
      </w:r>
      <w:r w:rsidR="00E129F3">
        <w:rPr>
          <w:rFonts w:ascii="Times New Roman" w:hAnsi="Times New Roman" w:cs="Times New Roman"/>
          <w:sz w:val="24"/>
          <w:szCs w:val="24"/>
        </w:rPr>
        <w:t xml:space="preserve">an </w:t>
      </w:r>
      <w:r w:rsidRPr="00D72FC9">
        <w:rPr>
          <w:rFonts w:ascii="Times New Roman" w:hAnsi="Times New Roman" w:cs="Times New Roman"/>
          <w:sz w:val="24"/>
          <w:szCs w:val="24"/>
        </w:rPr>
        <w:t>increase in payout for various expenses</w:t>
      </w:r>
      <w:r w:rsidR="00471C12" w:rsidRPr="00D72FC9">
        <w:rPr>
          <w:rFonts w:ascii="Times New Roman" w:hAnsi="Times New Roman" w:cs="Times New Roman"/>
          <w:sz w:val="24"/>
          <w:szCs w:val="24"/>
        </w:rPr>
        <w:t xml:space="preserve"> from 2015 to 2018</w:t>
      </w:r>
      <w:r w:rsidRPr="00D72FC9">
        <w:rPr>
          <w:rFonts w:ascii="Times New Roman" w:hAnsi="Times New Roman" w:cs="Times New Roman"/>
          <w:sz w:val="24"/>
          <w:szCs w:val="24"/>
        </w:rPr>
        <w:t xml:space="preserve">. Depreciation accounts for </w:t>
      </w:r>
      <w:r w:rsidR="00471C12" w:rsidRPr="00D72FC9">
        <w:rPr>
          <w:rFonts w:ascii="Times New Roman" w:hAnsi="Times New Roman" w:cs="Times New Roman"/>
          <w:sz w:val="24"/>
          <w:szCs w:val="24"/>
        </w:rPr>
        <w:t xml:space="preserve">increasing amounts in the period </w:t>
      </w:r>
      <w:r w:rsidR="00F9484F" w:rsidRPr="00D72FC9">
        <w:rPr>
          <w:rFonts w:ascii="Times New Roman" w:hAnsi="Times New Roman" w:cs="Times New Roman"/>
          <w:sz w:val="24"/>
          <w:szCs w:val="24"/>
        </w:rPr>
        <w:t>as follows $</w:t>
      </w:r>
      <w:r w:rsidR="004B2F18" w:rsidRPr="00D72FC9">
        <w:rPr>
          <w:rFonts w:ascii="Times New Roman" w:hAnsi="Times New Roman" w:cs="Times New Roman"/>
          <w:sz w:val="24"/>
          <w:szCs w:val="24"/>
        </w:rPr>
        <w:t xml:space="preserve">657,000; </w:t>
      </w:r>
      <w:r w:rsidR="00F9484F" w:rsidRPr="00D72FC9">
        <w:rPr>
          <w:rFonts w:ascii="Times New Roman" w:hAnsi="Times New Roman" w:cs="Times New Roman"/>
          <w:sz w:val="24"/>
          <w:szCs w:val="24"/>
        </w:rPr>
        <w:t>$</w:t>
      </w:r>
      <w:r w:rsidR="004B2F18" w:rsidRPr="00D72FC9">
        <w:rPr>
          <w:rFonts w:ascii="Times New Roman" w:hAnsi="Times New Roman" w:cs="Times New Roman"/>
          <w:sz w:val="24"/>
          <w:szCs w:val="24"/>
        </w:rPr>
        <w:t xml:space="preserve">654,000; </w:t>
      </w:r>
      <w:r w:rsidR="00F9484F" w:rsidRPr="00D72FC9">
        <w:rPr>
          <w:rFonts w:ascii="Times New Roman" w:hAnsi="Times New Roman" w:cs="Times New Roman"/>
          <w:sz w:val="24"/>
          <w:szCs w:val="24"/>
        </w:rPr>
        <w:t>$</w:t>
      </w:r>
      <w:r w:rsidR="004B2F18" w:rsidRPr="00D72FC9">
        <w:rPr>
          <w:rFonts w:ascii="Times New Roman" w:hAnsi="Times New Roman" w:cs="Times New Roman"/>
          <w:sz w:val="24"/>
          <w:szCs w:val="24"/>
        </w:rPr>
        <w:t xml:space="preserve">683,000; and </w:t>
      </w:r>
      <w:r w:rsidR="00F9484F" w:rsidRPr="00D72FC9">
        <w:rPr>
          <w:rFonts w:ascii="Times New Roman" w:hAnsi="Times New Roman" w:cs="Times New Roman"/>
          <w:sz w:val="24"/>
          <w:szCs w:val="24"/>
        </w:rPr>
        <w:t>$</w:t>
      </w:r>
      <w:r w:rsidR="004B2F18" w:rsidRPr="00D72FC9">
        <w:rPr>
          <w:rFonts w:ascii="Times New Roman" w:hAnsi="Times New Roman" w:cs="Times New Roman"/>
          <w:sz w:val="24"/>
          <w:szCs w:val="24"/>
        </w:rPr>
        <w:t>766,000 re</w:t>
      </w:r>
      <w:r w:rsidR="002B20EF" w:rsidRPr="00D72FC9">
        <w:rPr>
          <w:rFonts w:ascii="Times New Roman" w:hAnsi="Times New Roman" w:cs="Times New Roman"/>
          <w:sz w:val="24"/>
          <w:szCs w:val="24"/>
        </w:rPr>
        <w:t>s</w:t>
      </w:r>
      <w:r w:rsidR="004B2F18" w:rsidRPr="00D72FC9">
        <w:rPr>
          <w:rFonts w:ascii="Times New Roman" w:hAnsi="Times New Roman" w:cs="Times New Roman"/>
          <w:sz w:val="24"/>
          <w:szCs w:val="24"/>
        </w:rPr>
        <w:t>pectively</w:t>
      </w:r>
      <w:r w:rsidR="004533C7" w:rsidRPr="00D72FC9">
        <w:rPr>
          <w:rFonts w:ascii="Times New Roman" w:hAnsi="Times New Roman" w:cs="Times New Roman"/>
          <w:sz w:val="24"/>
          <w:szCs w:val="24"/>
        </w:rPr>
        <w:t xml:space="preserve"> (Yahoo finance, 2019)</w:t>
      </w:r>
      <w:r w:rsidR="004B2F18" w:rsidRPr="00D72FC9">
        <w:rPr>
          <w:rFonts w:ascii="Times New Roman" w:hAnsi="Times New Roman" w:cs="Times New Roman"/>
          <w:sz w:val="24"/>
          <w:szCs w:val="24"/>
        </w:rPr>
        <w:t xml:space="preserve">. This rising trend in depreciation shows that the company’s fixed assets are aging </w:t>
      </w:r>
      <w:r w:rsidR="002B20EF" w:rsidRPr="00D72FC9">
        <w:rPr>
          <w:rFonts w:ascii="Times New Roman" w:hAnsi="Times New Roman" w:cs="Times New Roman"/>
          <w:sz w:val="24"/>
          <w:szCs w:val="24"/>
        </w:rPr>
        <w:t xml:space="preserve">rapidly and require high maintenance costs. Accounts receivables have </w:t>
      </w:r>
      <w:r w:rsidR="00F9484F" w:rsidRPr="00D72FC9">
        <w:rPr>
          <w:rFonts w:ascii="Times New Roman" w:hAnsi="Times New Roman" w:cs="Times New Roman"/>
          <w:sz w:val="24"/>
          <w:szCs w:val="24"/>
        </w:rPr>
        <w:t xml:space="preserve">decreased with time as follows from </w:t>
      </w:r>
      <w:r w:rsidR="000918EC" w:rsidRPr="00D72FC9">
        <w:rPr>
          <w:rFonts w:ascii="Times New Roman" w:hAnsi="Times New Roman" w:cs="Times New Roman"/>
          <w:sz w:val="24"/>
          <w:szCs w:val="24"/>
        </w:rPr>
        <w:t xml:space="preserve">$123,000 in 2015 to -$193,000; $315,000; and a paltry $28,000 in the subsequent years. </w:t>
      </w:r>
      <w:r w:rsidR="0064490D" w:rsidRPr="00D72FC9">
        <w:rPr>
          <w:rFonts w:ascii="Times New Roman" w:hAnsi="Times New Roman" w:cs="Times New Roman"/>
          <w:sz w:val="24"/>
          <w:szCs w:val="24"/>
        </w:rPr>
        <w:t xml:space="preserve">This is in tandem with the increase in short term liabilities as discussed in the balance sheet section. The company has been selling less </w:t>
      </w:r>
      <w:r w:rsidR="00626D53" w:rsidRPr="00D72FC9">
        <w:rPr>
          <w:rFonts w:ascii="Times New Roman" w:hAnsi="Times New Roman" w:cs="Times New Roman"/>
          <w:sz w:val="24"/>
          <w:szCs w:val="24"/>
        </w:rPr>
        <w:t>o</w:t>
      </w:r>
      <w:r w:rsidR="0064490D" w:rsidRPr="00D72FC9">
        <w:rPr>
          <w:rFonts w:ascii="Times New Roman" w:hAnsi="Times New Roman" w:cs="Times New Roman"/>
          <w:sz w:val="24"/>
          <w:szCs w:val="24"/>
        </w:rPr>
        <w:t xml:space="preserve">n credit. </w:t>
      </w:r>
      <w:r w:rsidR="00626D53" w:rsidRPr="00D72FC9">
        <w:rPr>
          <w:rFonts w:ascii="Times New Roman" w:hAnsi="Times New Roman" w:cs="Times New Roman"/>
          <w:sz w:val="24"/>
          <w:szCs w:val="24"/>
        </w:rPr>
        <w:t>O</w:t>
      </w:r>
      <w:r w:rsidR="0064490D" w:rsidRPr="00D72FC9">
        <w:rPr>
          <w:rFonts w:ascii="Times New Roman" w:hAnsi="Times New Roman" w:cs="Times New Roman"/>
          <w:sz w:val="24"/>
          <w:szCs w:val="24"/>
        </w:rPr>
        <w:t>n</w:t>
      </w:r>
      <w:r w:rsidR="00626D53" w:rsidRPr="00D72FC9">
        <w:rPr>
          <w:rFonts w:ascii="Times New Roman" w:hAnsi="Times New Roman" w:cs="Times New Roman"/>
          <w:sz w:val="24"/>
          <w:szCs w:val="24"/>
        </w:rPr>
        <w:t xml:space="preserve"> the brighter side, such a trend signals low possibility of bad debts and high cash available in the organization. </w:t>
      </w:r>
    </w:p>
    <w:p w:rsidR="004C1A79" w:rsidRPr="00D72FC9" w:rsidRDefault="004C1A79"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t xml:space="preserve">The following is a breakdown of the major financial ratios for Best Buy for </w:t>
      </w:r>
      <w:r w:rsidR="007E3FBD" w:rsidRPr="00D72FC9">
        <w:rPr>
          <w:rFonts w:ascii="Times New Roman" w:hAnsi="Times New Roman" w:cs="Times New Roman"/>
          <w:sz w:val="24"/>
          <w:szCs w:val="24"/>
        </w:rPr>
        <w:t>t</w:t>
      </w:r>
      <w:r w:rsidRPr="00D72FC9">
        <w:rPr>
          <w:rFonts w:ascii="Times New Roman" w:hAnsi="Times New Roman" w:cs="Times New Roman"/>
          <w:sz w:val="24"/>
          <w:szCs w:val="24"/>
        </w:rPr>
        <w:t>he period across 2015 to 2018:</w:t>
      </w:r>
    </w:p>
    <w:p w:rsidR="004223FD" w:rsidRDefault="004223FD" w:rsidP="00E20976">
      <w:pPr>
        <w:spacing w:after="0" w:line="480" w:lineRule="auto"/>
        <w:rPr>
          <w:rFonts w:ascii="Times New Roman" w:hAnsi="Times New Roman" w:cs="Times New Roman"/>
          <w:sz w:val="24"/>
          <w:szCs w:val="24"/>
        </w:rPr>
      </w:pPr>
    </w:p>
    <w:p w:rsidR="00D278E1" w:rsidRPr="00D72FC9" w:rsidRDefault="00D278E1" w:rsidP="00E20976">
      <w:pPr>
        <w:spacing w:after="0" w:line="480" w:lineRule="auto"/>
        <w:rPr>
          <w:rFonts w:ascii="Times New Roman" w:hAnsi="Times New Roman" w:cs="Times New Roman"/>
          <w:sz w:val="24"/>
          <w:szCs w:val="24"/>
        </w:rPr>
      </w:pPr>
    </w:p>
    <w:p w:rsidR="004223FD" w:rsidRPr="00D72FC9" w:rsidRDefault="002D2D01"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lastRenderedPageBreak/>
        <w:t xml:space="preserve">Fig 3: Best Buy financial ratios </w:t>
      </w:r>
    </w:p>
    <w:tbl>
      <w:tblPr>
        <w:tblStyle w:val="TableGrid"/>
        <w:tblW w:w="0" w:type="auto"/>
        <w:tblLook w:val="04A0"/>
      </w:tblPr>
      <w:tblGrid>
        <w:gridCol w:w="2808"/>
        <w:gridCol w:w="1800"/>
        <w:gridCol w:w="1800"/>
        <w:gridCol w:w="1710"/>
        <w:gridCol w:w="1458"/>
      </w:tblGrid>
      <w:tr w:rsidR="001F3852" w:rsidRPr="00D72FC9" w:rsidTr="004C5F25">
        <w:tc>
          <w:tcPr>
            <w:tcW w:w="2808" w:type="dxa"/>
          </w:tcPr>
          <w:p w:rsidR="001F3852" w:rsidRPr="00D72FC9" w:rsidRDefault="001F3852"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 xml:space="preserve">Ratio </w:t>
            </w:r>
          </w:p>
        </w:tc>
        <w:tc>
          <w:tcPr>
            <w:tcW w:w="1800" w:type="dxa"/>
          </w:tcPr>
          <w:p w:rsidR="001F3852" w:rsidRPr="00D72FC9" w:rsidRDefault="001F3852"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2015</w:t>
            </w:r>
          </w:p>
        </w:tc>
        <w:tc>
          <w:tcPr>
            <w:tcW w:w="1800" w:type="dxa"/>
          </w:tcPr>
          <w:p w:rsidR="001F3852" w:rsidRPr="00D72FC9" w:rsidRDefault="001F3852"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2016</w:t>
            </w:r>
          </w:p>
        </w:tc>
        <w:tc>
          <w:tcPr>
            <w:tcW w:w="1710" w:type="dxa"/>
          </w:tcPr>
          <w:p w:rsidR="001F3852" w:rsidRPr="00D72FC9" w:rsidRDefault="001F3852"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2017</w:t>
            </w:r>
          </w:p>
        </w:tc>
        <w:tc>
          <w:tcPr>
            <w:tcW w:w="1458" w:type="dxa"/>
          </w:tcPr>
          <w:p w:rsidR="001F3852" w:rsidRPr="00D72FC9" w:rsidRDefault="001F3852"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2018</w:t>
            </w:r>
          </w:p>
        </w:tc>
      </w:tr>
      <w:tr w:rsidR="001F3852" w:rsidRPr="00D72FC9" w:rsidTr="004C5F25">
        <w:tc>
          <w:tcPr>
            <w:tcW w:w="2808" w:type="dxa"/>
          </w:tcPr>
          <w:p w:rsidR="001F3852" w:rsidRPr="00D72FC9" w:rsidRDefault="001F3852"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Current ratio</w:t>
            </w:r>
          </w:p>
        </w:tc>
        <w:tc>
          <w:tcPr>
            <w:tcW w:w="1800"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1.42</w:t>
            </w:r>
          </w:p>
        </w:tc>
        <w:tc>
          <w:tcPr>
            <w:tcW w:w="1800"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1.47</w:t>
            </w:r>
          </w:p>
        </w:tc>
        <w:tc>
          <w:tcPr>
            <w:tcW w:w="1710"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1.25</w:t>
            </w:r>
          </w:p>
        </w:tc>
        <w:tc>
          <w:tcPr>
            <w:tcW w:w="1458"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1.18</w:t>
            </w:r>
          </w:p>
        </w:tc>
      </w:tr>
      <w:tr w:rsidR="001F3852" w:rsidRPr="00D72FC9" w:rsidTr="004C5F25">
        <w:tc>
          <w:tcPr>
            <w:tcW w:w="2808" w:type="dxa"/>
          </w:tcPr>
          <w:p w:rsidR="001F3852" w:rsidRPr="00D72FC9" w:rsidRDefault="000F25E1"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D</w:t>
            </w:r>
            <w:r w:rsidR="001F3852" w:rsidRPr="00D72FC9">
              <w:rPr>
                <w:rFonts w:ascii="Times New Roman" w:hAnsi="Times New Roman" w:cs="Times New Roman"/>
                <w:b/>
                <w:sz w:val="24"/>
                <w:szCs w:val="24"/>
              </w:rPr>
              <w:t>ebt</w:t>
            </w:r>
            <w:r w:rsidRPr="00D72FC9">
              <w:rPr>
                <w:rFonts w:ascii="Times New Roman" w:hAnsi="Times New Roman" w:cs="Times New Roman"/>
                <w:b/>
                <w:sz w:val="24"/>
                <w:szCs w:val="24"/>
              </w:rPr>
              <w:t>/equity ratio</w:t>
            </w:r>
          </w:p>
        </w:tc>
        <w:tc>
          <w:tcPr>
            <w:tcW w:w="1800"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0.39</w:t>
            </w:r>
          </w:p>
        </w:tc>
        <w:tc>
          <w:tcPr>
            <w:tcW w:w="1800"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0.28</w:t>
            </w:r>
          </w:p>
        </w:tc>
        <w:tc>
          <w:tcPr>
            <w:tcW w:w="1710" w:type="dxa"/>
          </w:tcPr>
          <w:p w:rsidR="001F3852" w:rsidRPr="00D72FC9" w:rsidRDefault="004C5F25"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0.37</w:t>
            </w:r>
          </w:p>
        </w:tc>
        <w:tc>
          <w:tcPr>
            <w:tcW w:w="1458" w:type="dxa"/>
          </w:tcPr>
          <w:p w:rsidR="001F3852" w:rsidRPr="00D72FC9" w:rsidRDefault="007332D2"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0.41</w:t>
            </w:r>
          </w:p>
        </w:tc>
      </w:tr>
      <w:tr w:rsidR="001F3852" w:rsidRPr="00D72FC9" w:rsidTr="004C5F25">
        <w:tc>
          <w:tcPr>
            <w:tcW w:w="2808" w:type="dxa"/>
          </w:tcPr>
          <w:p w:rsidR="001F3852" w:rsidRPr="00D72FC9" w:rsidRDefault="000F25E1"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 xml:space="preserve">Gross margin </w:t>
            </w:r>
          </w:p>
        </w:tc>
        <w:tc>
          <w:tcPr>
            <w:tcW w:w="1800" w:type="dxa"/>
          </w:tcPr>
          <w:p w:rsidR="001F3852" w:rsidRPr="00D72FC9" w:rsidRDefault="007332D2"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23.2</w:t>
            </w:r>
          </w:p>
        </w:tc>
        <w:tc>
          <w:tcPr>
            <w:tcW w:w="1800" w:type="dxa"/>
          </w:tcPr>
          <w:p w:rsidR="001F3852" w:rsidRPr="00D72FC9" w:rsidRDefault="007332D2"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23.9</w:t>
            </w:r>
          </w:p>
        </w:tc>
        <w:tc>
          <w:tcPr>
            <w:tcW w:w="1710" w:type="dxa"/>
          </w:tcPr>
          <w:p w:rsidR="001F3852" w:rsidRPr="00D72FC9" w:rsidRDefault="007332D2"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23.4</w:t>
            </w:r>
          </w:p>
        </w:tc>
        <w:tc>
          <w:tcPr>
            <w:tcW w:w="1458" w:type="dxa"/>
          </w:tcPr>
          <w:p w:rsidR="001F3852" w:rsidRPr="00D72FC9" w:rsidRDefault="007332D2"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23.2</w:t>
            </w:r>
          </w:p>
        </w:tc>
      </w:tr>
      <w:tr w:rsidR="001F3852" w:rsidRPr="00D72FC9" w:rsidTr="004C5F25">
        <w:tc>
          <w:tcPr>
            <w:tcW w:w="2808" w:type="dxa"/>
          </w:tcPr>
          <w:p w:rsidR="001F3852" w:rsidRPr="00D72FC9" w:rsidRDefault="000F25E1"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Net profit margin</w:t>
            </w:r>
          </w:p>
        </w:tc>
        <w:tc>
          <w:tcPr>
            <w:tcW w:w="1800" w:type="dxa"/>
          </w:tcPr>
          <w:p w:rsidR="001F3852" w:rsidRPr="00D72FC9" w:rsidRDefault="00460786"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2.26</w:t>
            </w:r>
          </w:p>
        </w:tc>
        <w:tc>
          <w:tcPr>
            <w:tcW w:w="1800" w:type="dxa"/>
          </w:tcPr>
          <w:p w:rsidR="001F3852" w:rsidRPr="00D72FC9" w:rsidRDefault="00460786"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3.11</w:t>
            </w:r>
          </w:p>
        </w:tc>
        <w:tc>
          <w:tcPr>
            <w:tcW w:w="1710" w:type="dxa"/>
          </w:tcPr>
          <w:p w:rsidR="001F3852" w:rsidRPr="00D72FC9" w:rsidRDefault="00460786"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2.37</w:t>
            </w:r>
          </w:p>
        </w:tc>
        <w:tc>
          <w:tcPr>
            <w:tcW w:w="1458" w:type="dxa"/>
          </w:tcPr>
          <w:p w:rsidR="001F3852" w:rsidRPr="00D72FC9" w:rsidRDefault="00460786"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3.41</w:t>
            </w:r>
          </w:p>
        </w:tc>
      </w:tr>
      <w:tr w:rsidR="001F3852" w:rsidRPr="00D72FC9" w:rsidTr="004C5F25">
        <w:tc>
          <w:tcPr>
            <w:tcW w:w="2808" w:type="dxa"/>
          </w:tcPr>
          <w:p w:rsidR="001F3852" w:rsidRPr="00D72FC9" w:rsidRDefault="00DE6955" w:rsidP="00E20976">
            <w:pPr>
              <w:spacing w:line="480" w:lineRule="auto"/>
              <w:rPr>
                <w:rFonts w:ascii="Times New Roman" w:hAnsi="Times New Roman" w:cs="Times New Roman"/>
                <w:b/>
                <w:sz w:val="24"/>
                <w:szCs w:val="24"/>
              </w:rPr>
            </w:pPr>
            <w:r w:rsidRPr="00D72FC9">
              <w:rPr>
                <w:rFonts w:ascii="Times New Roman" w:hAnsi="Times New Roman" w:cs="Times New Roman"/>
                <w:b/>
                <w:sz w:val="24"/>
                <w:szCs w:val="24"/>
              </w:rPr>
              <w:t xml:space="preserve">Return on equity </w:t>
            </w:r>
          </w:p>
        </w:tc>
        <w:tc>
          <w:tcPr>
            <w:tcW w:w="1800" w:type="dxa"/>
          </w:tcPr>
          <w:p w:rsidR="001F3852" w:rsidRPr="00D72FC9" w:rsidRDefault="007E35C0"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18.4</w:t>
            </w:r>
          </w:p>
        </w:tc>
        <w:tc>
          <w:tcPr>
            <w:tcW w:w="1800" w:type="dxa"/>
          </w:tcPr>
          <w:p w:rsidR="001F3852" w:rsidRPr="00D72FC9" w:rsidRDefault="007E35C0"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25.6</w:t>
            </w:r>
          </w:p>
        </w:tc>
        <w:tc>
          <w:tcPr>
            <w:tcW w:w="1710" w:type="dxa"/>
          </w:tcPr>
          <w:p w:rsidR="001F3852" w:rsidRPr="00D72FC9" w:rsidRDefault="007E35C0"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27.6</w:t>
            </w:r>
          </w:p>
        </w:tc>
        <w:tc>
          <w:tcPr>
            <w:tcW w:w="1458" w:type="dxa"/>
          </w:tcPr>
          <w:p w:rsidR="001F3852" w:rsidRPr="00D72FC9" w:rsidRDefault="007E35C0" w:rsidP="00E20976">
            <w:pPr>
              <w:spacing w:line="480" w:lineRule="auto"/>
              <w:rPr>
                <w:rFonts w:ascii="Times New Roman" w:hAnsi="Times New Roman" w:cs="Times New Roman"/>
                <w:sz w:val="24"/>
                <w:szCs w:val="24"/>
              </w:rPr>
            </w:pPr>
            <w:r w:rsidRPr="00D72FC9">
              <w:rPr>
                <w:rFonts w:ascii="Times New Roman" w:hAnsi="Times New Roman" w:cs="Times New Roman"/>
                <w:sz w:val="24"/>
                <w:szCs w:val="24"/>
              </w:rPr>
              <w:t>44.2</w:t>
            </w:r>
          </w:p>
        </w:tc>
      </w:tr>
    </w:tbl>
    <w:p w:rsidR="004223FD" w:rsidRPr="00D72FC9" w:rsidRDefault="00CC45BC" w:rsidP="00E209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Source: </w:t>
      </w:r>
      <w:hyperlink r:id="rId9" w:history="1">
        <w:r w:rsidRPr="00D72FC9">
          <w:rPr>
            <w:rStyle w:val="Hyperlink"/>
            <w:rFonts w:ascii="Times New Roman" w:hAnsi="Times New Roman" w:cs="Times New Roman"/>
            <w:sz w:val="24"/>
            <w:szCs w:val="24"/>
          </w:rPr>
          <w:t>https://www.macrotrends.net/stocks/charts/BBY/best-buy/financial-ratios</w:t>
        </w:r>
      </w:hyperlink>
    </w:p>
    <w:p w:rsidR="004223FD" w:rsidRPr="00D72FC9" w:rsidRDefault="007E3FBD" w:rsidP="00E20976">
      <w:pPr>
        <w:spacing w:after="0" w:line="480" w:lineRule="auto"/>
        <w:ind w:firstLine="720"/>
        <w:rPr>
          <w:rFonts w:ascii="Times New Roman" w:hAnsi="Times New Roman" w:cs="Times New Roman"/>
          <w:sz w:val="24"/>
          <w:szCs w:val="24"/>
        </w:rPr>
      </w:pPr>
      <w:r w:rsidRPr="00D72FC9">
        <w:rPr>
          <w:rFonts w:ascii="Times New Roman" w:hAnsi="Times New Roman" w:cs="Times New Roman"/>
          <w:sz w:val="24"/>
          <w:szCs w:val="24"/>
        </w:rPr>
        <w:t xml:space="preserve">The current ratio has been increasing implying that the company will not face difficulties meeting short term liabilities. It has sufficient funds towards this end. </w:t>
      </w:r>
      <w:r w:rsidR="00735FA5" w:rsidRPr="00D72FC9">
        <w:rPr>
          <w:rFonts w:ascii="Times New Roman" w:hAnsi="Times New Roman" w:cs="Times New Roman"/>
          <w:sz w:val="24"/>
          <w:szCs w:val="24"/>
        </w:rPr>
        <w:t>The debt ratio exhibits volatili</w:t>
      </w:r>
      <w:r w:rsidR="00166A21" w:rsidRPr="00D72FC9">
        <w:rPr>
          <w:rFonts w:ascii="Times New Roman" w:hAnsi="Times New Roman" w:cs="Times New Roman"/>
          <w:sz w:val="24"/>
          <w:szCs w:val="24"/>
        </w:rPr>
        <w:t xml:space="preserve">ty and could be largely due to the company buying back shares and soliciting more short term liabilities. This will spell doom to the organization since it will face high gearing costs. </w:t>
      </w:r>
      <w:r w:rsidR="00D026C9" w:rsidRPr="00D72FC9">
        <w:rPr>
          <w:rFonts w:ascii="Times New Roman" w:hAnsi="Times New Roman" w:cs="Times New Roman"/>
          <w:sz w:val="24"/>
          <w:szCs w:val="24"/>
        </w:rPr>
        <w:t>Perhaps the likely indicator of this issue is the decreasing profit margin as the company struggles to meet interest obligation</w:t>
      </w:r>
      <w:r w:rsidR="004533C7" w:rsidRPr="00D72FC9">
        <w:rPr>
          <w:rFonts w:ascii="Times New Roman" w:hAnsi="Times New Roman" w:cs="Times New Roman"/>
          <w:sz w:val="24"/>
          <w:szCs w:val="24"/>
        </w:rPr>
        <w:t xml:space="preserve"> (Macrotrends, 2019)</w:t>
      </w:r>
      <w:r w:rsidR="00D026C9" w:rsidRPr="00D72FC9">
        <w:rPr>
          <w:rFonts w:ascii="Times New Roman" w:hAnsi="Times New Roman" w:cs="Times New Roman"/>
          <w:sz w:val="24"/>
          <w:szCs w:val="24"/>
        </w:rPr>
        <w:t xml:space="preserve">. This is a perfect explanation since the gross margin has remained largely stable across the </w:t>
      </w:r>
      <w:r w:rsidR="00106EAC" w:rsidRPr="00D72FC9">
        <w:rPr>
          <w:rFonts w:ascii="Times New Roman" w:hAnsi="Times New Roman" w:cs="Times New Roman"/>
          <w:sz w:val="24"/>
          <w:szCs w:val="24"/>
        </w:rPr>
        <w:t xml:space="preserve">period. The return on equity has deteriorated implying that the stocks are not </w:t>
      </w:r>
      <w:r w:rsidR="00701F7C" w:rsidRPr="00D72FC9">
        <w:rPr>
          <w:rFonts w:ascii="Times New Roman" w:hAnsi="Times New Roman" w:cs="Times New Roman"/>
          <w:sz w:val="24"/>
          <w:szCs w:val="24"/>
        </w:rPr>
        <w:t>performing</w:t>
      </w:r>
      <w:r w:rsidR="00106EAC" w:rsidRPr="00D72FC9">
        <w:rPr>
          <w:rFonts w:ascii="Times New Roman" w:hAnsi="Times New Roman" w:cs="Times New Roman"/>
          <w:sz w:val="24"/>
          <w:szCs w:val="24"/>
        </w:rPr>
        <w:t xml:space="preserve"> favorably in the market. this could be the reason for the shareholders’ decision to sell </w:t>
      </w:r>
      <w:r w:rsidR="00701F7C" w:rsidRPr="00D72FC9">
        <w:rPr>
          <w:rFonts w:ascii="Times New Roman" w:hAnsi="Times New Roman" w:cs="Times New Roman"/>
          <w:sz w:val="24"/>
          <w:szCs w:val="24"/>
        </w:rPr>
        <w:t xml:space="preserve">stakes in the company. </w:t>
      </w:r>
    </w:p>
    <w:p w:rsidR="004223FD" w:rsidRPr="00D72FC9" w:rsidRDefault="004223FD" w:rsidP="00E20976">
      <w:pPr>
        <w:spacing w:after="0" w:line="480" w:lineRule="auto"/>
        <w:rPr>
          <w:rFonts w:ascii="Times New Roman" w:hAnsi="Times New Roman" w:cs="Times New Roman"/>
          <w:sz w:val="24"/>
          <w:szCs w:val="24"/>
        </w:rPr>
      </w:pPr>
    </w:p>
    <w:p w:rsidR="004223FD" w:rsidRDefault="004223FD" w:rsidP="00E20976">
      <w:pPr>
        <w:spacing w:after="0" w:line="480" w:lineRule="auto"/>
        <w:rPr>
          <w:rFonts w:ascii="Times New Roman" w:hAnsi="Times New Roman" w:cs="Times New Roman"/>
          <w:sz w:val="24"/>
          <w:szCs w:val="24"/>
        </w:rPr>
      </w:pPr>
    </w:p>
    <w:p w:rsidR="00D278E1" w:rsidRDefault="00D278E1" w:rsidP="00E20976">
      <w:pPr>
        <w:spacing w:after="0" w:line="480" w:lineRule="auto"/>
        <w:rPr>
          <w:rFonts w:ascii="Times New Roman" w:hAnsi="Times New Roman" w:cs="Times New Roman"/>
          <w:sz w:val="24"/>
          <w:szCs w:val="24"/>
        </w:rPr>
      </w:pPr>
    </w:p>
    <w:p w:rsidR="00D278E1" w:rsidRDefault="00D278E1" w:rsidP="00E20976">
      <w:pPr>
        <w:spacing w:after="0" w:line="480" w:lineRule="auto"/>
        <w:rPr>
          <w:rFonts w:ascii="Times New Roman" w:hAnsi="Times New Roman" w:cs="Times New Roman"/>
          <w:sz w:val="24"/>
          <w:szCs w:val="24"/>
        </w:rPr>
      </w:pPr>
    </w:p>
    <w:p w:rsidR="00D278E1" w:rsidRPr="00D72FC9" w:rsidRDefault="00D278E1" w:rsidP="00E20976">
      <w:pPr>
        <w:spacing w:after="0" w:line="480" w:lineRule="auto"/>
        <w:rPr>
          <w:rFonts w:ascii="Times New Roman" w:hAnsi="Times New Roman" w:cs="Times New Roman"/>
          <w:sz w:val="24"/>
          <w:szCs w:val="24"/>
        </w:rPr>
      </w:pPr>
    </w:p>
    <w:p w:rsidR="004223FD" w:rsidRPr="00D72FC9" w:rsidRDefault="004223FD" w:rsidP="00E20976">
      <w:pPr>
        <w:spacing w:after="0" w:line="480" w:lineRule="auto"/>
        <w:rPr>
          <w:rFonts w:ascii="Times New Roman" w:hAnsi="Times New Roman" w:cs="Times New Roman"/>
          <w:sz w:val="24"/>
          <w:szCs w:val="24"/>
        </w:rPr>
      </w:pPr>
    </w:p>
    <w:p w:rsidR="004223FD" w:rsidRPr="00D72FC9" w:rsidRDefault="00D72FC9" w:rsidP="00E2097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223FD" w:rsidRPr="00D72FC9" w:rsidRDefault="0021472C"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t xml:space="preserve">Macrotrends (2019). Best Buy Financial Ratios for Analysis 2005-2019 | BBY. Retrieved June </w:t>
      </w:r>
      <w:r w:rsidRPr="00D72FC9">
        <w:rPr>
          <w:rFonts w:ascii="Times New Roman" w:hAnsi="Times New Roman" w:cs="Times New Roman"/>
          <w:sz w:val="24"/>
          <w:szCs w:val="24"/>
        </w:rPr>
        <w:tab/>
        <w:t>16</w:t>
      </w:r>
      <w:r w:rsidRPr="00D72FC9">
        <w:rPr>
          <w:rFonts w:ascii="Times New Roman" w:hAnsi="Times New Roman" w:cs="Times New Roman"/>
          <w:sz w:val="24"/>
          <w:szCs w:val="24"/>
          <w:vertAlign w:val="superscript"/>
        </w:rPr>
        <w:t>th</w:t>
      </w:r>
      <w:r w:rsidRPr="00D72FC9">
        <w:rPr>
          <w:rFonts w:ascii="Times New Roman" w:hAnsi="Times New Roman" w:cs="Times New Roman"/>
          <w:sz w:val="24"/>
          <w:szCs w:val="24"/>
        </w:rPr>
        <w:t xml:space="preserve">, 2019 from </w:t>
      </w:r>
      <w:hyperlink r:id="rId10" w:history="1">
        <w:r w:rsidRPr="00D72FC9">
          <w:rPr>
            <w:rStyle w:val="Hyperlink"/>
            <w:rFonts w:ascii="Times New Roman" w:hAnsi="Times New Roman" w:cs="Times New Roman"/>
            <w:sz w:val="24"/>
            <w:szCs w:val="24"/>
          </w:rPr>
          <w:t>https://www.macrotrends.net/stocks/charts/BBY/best-buy/financial-ratios</w:t>
        </w:r>
      </w:hyperlink>
      <w:r w:rsidRPr="00D72FC9">
        <w:rPr>
          <w:rFonts w:ascii="Times New Roman" w:hAnsi="Times New Roman" w:cs="Times New Roman"/>
          <w:sz w:val="24"/>
          <w:szCs w:val="24"/>
        </w:rPr>
        <w:t xml:space="preserve"> </w:t>
      </w:r>
    </w:p>
    <w:p w:rsidR="00D72FC9" w:rsidRPr="00D72FC9" w:rsidRDefault="00D72FC9" w:rsidP="00E20976">
      <w:pPr>
        <w:spacing w:after="0" w:line="480" w:lineRule="auto"/>
        <w:rPr>
          <w:rFonts w:ascii="Times New Roman" w:hAnsi="Times New Roman" w:cs="Times New Roman"/>
          <w:sz w:val="24"/>
          <w:szCs w:val="24"/>
        </w:rPr>
      </w:pPr>
      <w:r w:rsidRPr="00D72FC9">
        <w:rPr>
          <w:rFonts w:ascii="Times New Roman" w:hAnsi="Times New Roman" w:cs="Times New Roman"/>
          <w:sz w:val="24"/>
          <w:szCs w:val="24"/>
        </w:rPr>
        <w:t>Yahoo finance (2019). Income Statements. Retrieved June 16</w:t>
      </w:r>
      <w:r w:rsidRPr="00D72FC9">
        <w:rPr>
          <w:rFonts w:ascii="Times New Roman" w:hAnsi="Times New Roman" w:cs="Times New Roman"/>
          <w:sz w:val="24"/>
          <w:szCs w:val="24"/>
          <w:vertAlign w:val="superscript"/>
        </w:rPr>
        <w:t>th</w:t>
      </w:r>
      <w:r w:rsidRPr="00D72FC9">
        <w:rPr>
          <w:rFonts w:ascii="Times New Roman" w:hAnsi="Times New Roman" w:cs="Times New Roman"/>
          <w:sz w:val="24"/>
          <w:szCs w:val="24"/>
        </w:rPr>
        <w:t xml:space="preserve">, 2019 from </w:t>
      </w:r>
      <w:r w:rsidRPr="00D72FC9">
        <w:rPr>
          <w:rFonts w:ascii="Times New Roman" w:hAnsi="Times New Roman" w:cs="Times New Roman"/>
          <w:sz w:val="24"/>
          <w:szCs w:val="24"/>
        </w:rPr>
        <w:tab/>
      </w:r>
      <w:hyperlink r:id="rId11" w:history="1">
        <w:r w:rsidRPr="00D72FC9">
          <w:rPr>
            <w:rStyle w:val="Hyperlink"/>
            <w:rFonts w:ascii="Times New Roman" w:hAnsi="Times New Roman" w:cs="Times New Roman"/>
            <w:sz w:val="24"/>
            <w:szCs w:val="24"/>
          </w:rPr>
          <w:t>https://finance.yahoo.com/quote/BBY/financials?p=BBY</w:t>
        </w:r>
      </w:hyperlink>
    </w:p>
    <w:p w:rsidR="004223FD" w:rsidRPr="00D72FC9" w:rsidRDefault="004223FD" w:rsidP="00E20976">
      <w:pPr>
        <w:spacing w:after="0" w:line="480" w:lineRule="auto"/>
        <w:rPr>
          <w:rFonts w:ascii="Times New Roman" w:hAnsi="Times New Roman" w:cs="Times New Roman"/>
          <w:sz w:val="24"/>
          <w:szCs w:val="24"/>
        </w:rPr>
      </w:pPr>
    </w:p>
    <w:p w:rsidR="00D4728E" w:rsidRPr="00014853" w:rsidRDefault="00D4728E" w:rsidP="00E20976">
      <w:pPr>
        <w:spacing w:after="0" w:line="480" w:lineRule="auto"/>
        <w:rPr>
          <w:rFonts w:ascii="Times New Roman" w:hAnsi="Times New Roman" w:cs="Times New Roman"/>
          <w:sz w:val="24"/>
          <w:szCs w:val="24"/>
        </w:rPr>
      </w:pPr>
    </w:p>
    <w:sectPr w:rsidR="00D4728E" w:rsidRPr="00014853" w:rsidSect="00CD480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5AF6" w:rsidRDefault="007D5AF6" w:rsidP="00CD4800">
      <w:pPr>
        <w:spacing w:after="0" w:line="240" w:lineRule="auto"/>
      </w:pPr>
      <w:r>
        <w:separator/>
      </w:r>
    </w:p>
  </w:endnote>
  <w:endnote w:type="continuationSeparator" w:id="1">
    <w:p w:rsidR="007D5AF6" w:rsidRDefault="007D5AF6" w:rsidP="00CD48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5AF6" w:rsidRDefault="007D5AF6" w:rsidP="00CD4800">
      <w:pPr>
        <w:spacing w:after="0" w:line="240" w:lineRule="auto"/>
      </w:pPr>
      <w:r>
        <w:separator/>
      </w:r>
    </w:p>
  </w:footnote>
  <w:footnote w:type="continuationSeparator" w:id="1">
    <w:p w:rsidR="007D5AF6" w:rsidRDefault="007D5AF6" w:rsidP="00CD48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86110"/>
      <w:docPartObj>
        <w:docPartGallery w:val="Page Numbers (Top of Page)"/>
        <w:docPartUnique/>
      </w:docPartObj>
    </w:sdtPr>
    <w:sdtContent>
      <w:p w:rsidR="00701F7C" w:rsidRDefault="00701F7C">
        <w:pPr>
          <w:pStyle w:val="Header"/>
          <w:jc w:val="right"/>
        </w:pPr>
        <w:r w:rsidRPr="008D5F75">
          <w:rPr>
            <w:rFonts w:ascii="Times New Roman" w:hAnsi="Times New Roman" w:cs="Times New Roman"/>
            <w:sz w:val="24"/>
            <w:szCs w:val="24"/>
          </w:rPr>
          <w:t>BEST BUY FINANCIAL ANALYSIS</w:t>
        </w:r>
        <w:r>
          <w:rPr>
            <w:rFonts w:ascii="Times New Roman" w:hAnsi="Times New Roman" w:cs="Times New Roman"/>
            <w:sz w:val="24"/>
            <w:szCs w:val="24"/>
          </w:rPr>
          <w:t xml:space="preserve">                                                                  </w:t>
        </w:r>
        <w:r w:rsidRPr="008D5F75">
          <w:rPr>
            <w:rFonts w:ascii="Times New Roman" w:hAnsi="Times New Roman" w:cs="Times New Roman"/>
            <w:sz w:val="24"/>
            <w:szCs w:val="24"/>
          </w:rPr>
          <w:t xml:space="preserve"> </w:t>
        </w:r>
        <w:r>
          <w:rPr>
            <w:rFonts w:ascii="Times New Roman" w:hAnsi="Times New Roman" w:cs="Times New Roman"/>
            <w:sz w:val="24"/>
            <w:szCs w:val="24"/>
          </w:rPr>
          <w:t xml:space="preserve">                        </w:t>
        </w:r>
        <w:fldSimple w:instr=" PAGE   \* MERGEFORMAT ">
          <w:r w:rsidR="00D278E1">
            <w:rPr>
              <w:noProof/>
            </w:rPr>
            <w:t>6</w:t>
          </w:r>
        </w:fldSimple>
      </w:p>
    </w:sdtContent>
  </w:sdt>
  <w:p w:rsidR="00701F7C" w:rsidRDefault="00701F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F7C" w:rsidRPr="008D5F75" w:rsidRDefault="00701F7C">
    <w:pPr>
      <w:pStyle w:val="Header"/>
      <w:jc w:val="right"/>
      <w:rPr>
        <w:rFonts w:ascii="Times New Roman" w:hAnsi="Times New Roman" w:cs="Times New Roman"/>
        <w:sz w:val="24"/>
        <w:szCs w:val="24"/>
      </w:rPr>
    </w:pPr>
    <w:r w:rsidRPr="008D5F75">
      <w:rPr>
        <w:rFonts w:ascii="Times New Roman" w:hAnsi="Times New Roman" w:cs="Times New Roman"/>
        <w:sz w:val="24"/>
        <w:szCs w:val="24"/>
      </w:rPr>
      <w:t>Running head: BEST BUY FINANCIAL ANALYSIS</w:t>
    </w:r>
    <w:r>
      <w:rPr>
        <w:rFonts w:ascii="Times New Roman" w:hAnsi="Times New Roman" w:cs="Times New Roman"/>
        <w:sz w:val="24"/>
        <w:szCs w:val="24"/>
      </w:rPr>
      <w:t xml:space="preserve">                                                                  </w:t>
    </w:r>
    <w:r w:rsidRPr="008D5F75">
      <w:rPr>
        <w:rFonts w:ascii="Times New Roman" w:hAnsi="Times New Roman" w:cs="Times New Roman"/>
        <w:sz w:val="24"/>
        <w:szCs w:val="24"/>
      </w:rPr>
      <w:t xml:space="preserve"> </w:t>
    </w:r>
    <w:sdt>
      <w:sdtPr>
        <w:rPr>
          <w:rFonts w:ascii="Times New Roman" w:hAnsi="Times New Roman" w:cs="Times New Roman"/>
          <w:sz w:val="24"/>
          <w:szCs w:val="24"/>
        </w:rPr>
        <w:id w:val="14486111"/>
        <w:docPartObj>
          <w:docPartGallery w:val="Page Numbers (Top of Page)"/>
          <w:docPartUnique/>
        </w:docPartObj>
      </w:sdtPr>
      <w:sdtContent>
        <w:r w:rsidRPr="008D5F75">
          <w:rPr>
            <w:rFonts w:ascii="Times New Roman" w:hAnsi="Times New Roman" w:cs="Times New Roman"/>
            <w:sz w:val="24"/>
            <w:szCs w:val="24"/>
          </w:rPr>
          <w:fldChar w:fldCharType="begin"/>
        </w:r>
        <w:r w:rsidRPr="008D5F75">
          <w:rPr>
            <w:rFonts w:ascii="Times New Roman" w:hAnsi="Times New Roman" w:cs="Times New Roman"/>
            <w:sz w:val="24"/>
            <w:szCs w:val="24"/>
          </w:rPr>
          <w:instrText xml:space="preserve"> PAGE   \* MERGEFORMAT </w:instrText>
        </w:r>
        <w:r w:rsidRPr="008D5F75">
          <w:rPr>
            <w:rFonts w:ascii="Times New Roman" w:hAnsi="Times New Roman" w:cs="Times New Roman"/>
            <w:sz w:val="24"/>
            <w:szCs w:val="24"/>
          </w:rPr>
          <w:fldChar w:fldCharType="separate"/>
        </w:r>
        <w:r w:rsidR="00D278E1">
          <w:rPr>
            <w:rFonts w:ascii="Times New Roman" w:hAnsi="Times New Roman" w:cs="Times New Roman"/>
            <w:noProof/>
            <w:sz w:val="24"/>
            <w:szCs w:val="24"/>
          </w:rPr>
          <w:t>1</w:t>
        </w:r>
        <w:r w:rsidRPr="008D5F75">
          <w:rPr>
            <w:rFonts w:ascii="Times New Roman" w:hAnsi="Times New Roman" w:cs="Times New Roman"/>
            <w:sz w:val="24"/>
            <w:szCs w:val="24"/>
          </w:rPr>
          <w:fldChar w:fldCharType="end"/>
        </w:r>
      </w:sdtContent>
    </w:sdt>
  </w:p>
  <w:p w:rsidR="00701F7C" w:rsidRDefault="00701F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97F0A"/>
    <w:rsid w:val="00010954"/>
    <w:rsid w:val="00014853"/>
    <w:rsid w:val="00076509"/>
    <w:rsid w:val="000864F3"/>
    <w:rsid w:val="000918EC"/>
    <w:rsid w:val="000E35C5"/>
    <w:rsid w:val="000E6A39"/>
    <w:rsid w:val="000F25E1"/>
    <w:rsid w:val="00106EAC"/>
    <w:rsid w:val="00117A16"/>
    <w:rsid w:val="00166A21"/>
    <w:rsid w:val="00180853"/>
    <w:rsid w:val="001B1899"/>
    <w:rsid w:val="001C32B3"/>
    <w:rsid w:val="001F3852"/>
    <w:rsid w:val="001F7F07"/>
    <w:rsid w:val="002007BD"/>
    <w:rsid w:val="0021472C"/>
    <w:rsid w:val="00261551"/>
    <w:rsid w:val="00294E6F"/>
    <w:rsid w:val="002B20EF"/>
    <w:rsid w:val="002B4EFD"/>
    <w:rsid w:val="002D2D01"/>
    <w:rsid w:val="002E1227"/>
    <w:rsid w:val="003277AF"/>
    <w:rsid w:val="00343D08"/>
    <w:rsid w:val="00355C7F"/>
    <w:rsid w:val="003B5565"/>
    <w:rsid w:val="004027F0"/>
    <w:rsid w:val="004040F3"/>
    <w:rsid w:val="004136A4"/>
    <w:rsid w:val="00420318"/>
    <w:rsid w:val="004223FD"/>
    <w:rsid w:val="00434E81"/>
    <w:rsid w:val="004353A5"/>
    <w:rsid w:val="004429B0"/>
    <w:rsid w:val="004533C7"/>
    <w:rsid w:val="00460786"/>
    <w:rsid w:val="00462B9A"/>
    <w:rsid w:val="00471C12"/>
    <w:rsid w:val="00497F0A"/>
    <w:rsid w:val="004A1F54"/>
    <w:rsid w:val="004B2606"/>
    <w:rsid w:val="004B2F18"/>
    <w:rsid w:val="004C1A79"/>
    <w:rsid w:val="004C5F25"/>
    <w:rsid w:val="004D0D0D"/>
    <w:rsid w:val="00521EC3"/>
    <w:rsid w:val="00545B25"/>
    <w:rsid w:val="00547128"/>
    <w:rsid w:val="00591239"/>
    <w:rsid w:val="00626D53"/>
    <w:rsid w:val="0064490D"/>
    <w:rsid w:val="00661E4E"/>
    <w:rsid w:val="006A087A"/>
    <w:rsid w:val="006B3E36"/>
    <w:rsid w:val="006D6824"/>
    <w:rsid w:val="00701F7C"/>
    <w:rsid w:val="007068A9"/>
    <w:rsid w:val="00732F18"/>
    <w:rsid w:val="007332D2"/>
    <w:rsid w:val="00735FA5"/>
    <w:rsid w:val="00736B12"/>
    <w:rsid w:val="007678B5"/>
    <w:rsid w:val="007B49EF"/>
    <w:rsid w:val="007D5AF6"/>
    <w:rsid w:val="007D7D25"/>
    <w:rsid w:val="007E35C0"/>
    <w:rsid w:val="007E3FBD"/>
    <w:rsid w:val="007F3228"/>
    <w:rsid w:val="00827C58"/>
    <w:rsid w:val="00881F2A"/>
    <w:rsid w:val="00894274"/>
    <w:rsid w:val="008A64FA"/>
    <w:rsid w:val="008D4FD5"/>
    <w:rsid w:val="008D5C7B"/>
    <w:rsid w:val="008D5F75"/>
    <w:rsid w:val="008E52EF"/>
    <w:rsid w:val="00915953"/>
    <w:rsid w:val="00921156"/>
    <w:rsid w:val="009A1947"/>
    <w:rsid w:val="009A504F"/>
    <w:rsid w:val="009A7802"/>
    <w:rsid w:val="009E05BE"/>
    <w:rsid w:val="009E3DDE"/>
    <w:rsid w:val="009E6433"/>
    <w:rsid w:val="009F2BD4"/>
    <w:rsid w:val="00A05BCA"/>
    <w:rsid w:val="00A10E59"/>
    <w:rsid w:val="00A2455E"/>
    <w:rsid w:val="00A53649"/>
    <w:rsid w:val="00A808E4"/>
    <w:rsid w:val="00A91463"/>
    <w:rsid w:val="00AA4E9F"/>
    <w:rsid w:val="00AC3E37"/>
    <w:rsid w:val="00B005F6"/>
    <w:rsid w:val="00B12985"/>
    <w:rsid w:val="00B216B6"/>
    <w:rsid w:val="00B90B05"/>
    <w:rsid w:val="00BB1222"/>
    <w:rsid w:val="00BE1320"/>
    <w:rsid w:val="00BE2D6E"/>
    <w:rsid w:val="00C1085A"/>
    <w:rsid w:val="00C20C25"/>
    <w:rsid w:val="00C2424E"/>
    <w:rsid w:val="00C40760"/>
    <w:rsid w:val="00C522A3"/>
    <w:rsid w:val="00C648B5"/>
    <w:rsid w:val="00C868CC"/>
    <w:rsid w:val="00CA6B69"/>
    <w:rsid w:val="00CC3F0E"/>
    <w:rsid w:val="00CC45BC"/>
    <w:rsid w:val="00CD4800"/>
    <w:rsid w:val="00CD65F0"/>
    <w:rsid w:val="00CF3D8B"/>
    <w:rsid w:val="00CF5878"/>
    <w:rsid w:val="00D026C9"/>
    <w:rsid w:val="00D278E1"/>
    <w:rsid w:val="00D4728E"/>
    <w:rsid w:val="00D72FC9"/>
    <w:rsid w:val="00DD6C4C"/>
    <w:rsid w:val="00DE6955"/>
    <w:rsid w:val="00E129F3"/>
    <w:rsid w:val="00E20976"/>
    <w:rsid w:val="00E21FB6"/>
    <w:rsid w:val="00E46ABF"/>
    <w:rsid w:val="00E536AA"/>
    <w:rsid w:val="00E706AA"/>
    <w:rsid w:val="00E72969"/>
    <w:rsid w:val="00E86674"/>
    <w:rsid w:val="00E93B11"/>
    <w:rsid w:val="00E93B75"/>
    <w:rsid w:val="00E97978"/>
    <w:rsid w:val="00EB2E00"/>
    <w:rsid w:val="00EE617E"/>
    <w:rsid w:val="00F01BA5"/>
    <w:rsid w:val="00F10FB5"/>
    <w:rsid w:val="00F365AC"/>
    <w:rsid w:val="00F514FF"/>
    <w:rsid w:val="00F61E84"/>
    <w:rsid w:val="00F624BB"/>
    <w:rsid w:val="00F9484F"/>
    <w:rsid w:val="00FA3645"/>
    <w:rsid w:val="00FB56B5"/>
    <w:rsid w:val="00FD1F6A"/>
    <w:rsid w:val="00FF4E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2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800"/>
  </w:style>
  <w:style w:type="paragraph" w:styleId="Footer">
    <w:name w:val="footer"/>
    <w:basedOn w:val="Normal"/>
    <w:link w:val="FooterChar"/>
    <w:uiPriority w:val="99"/>
    <w:semiHidden/>
    <w:unhideWhenUsed/>
    <w:rsid w:val="00CD48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4800"/>
  </w:style>
  <w:style w:type="character" w:styleId="Hyperlink">
    <w:name w:val="Hyperlink"/>
    <w:basedOn w:val="DefaultParagraphFont"/>
    <w:uiPriority w:val="99"/>
    <w:unhideWhenUsed/>
    <w:rsid w:val="00521EC3"/>
    <w:rPr>
      <w:color w:val="0000FF" w:themeColor="hyperlink"/>
      <w:u w:val="single"/>
    </w:rPr>
  </w:style>
  <w:style w:type="paragraph" w:styleId="BalloonText">
    <w:name w:val="Balloon Text"/>
    <w:basedOn w:val="Normal"/>
    <w:link w:val="BalloonTextChar"/>
    <w:uiPriority w:val="99"/>
    <w:semiHidden/>
    <w:unhideWhenUsed/>
    <w:rsid w:val="00894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4274"/>
    <w:rPr>
      <w:rFonts w:ascii="Tahoma" w:hAnsi="Tahoma" w:cs="Tahoma"/>
      <w:sz w:val="16"/>
      <w:szCs w:val="16"/>
    </w:rPr>
  </w:style>
  <w:style w:type="table" w:styleId="TableGrid">
    <w:name w:val="Table Grid"/>
    <w:basedOn w:val="TableNormal"/>
    <w:uiPriority w:val="59"/>
    <w:rsid w:val="001F38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87177">
      <w:bodyDiv w:val="1"/>
      <w:marLeft w:val="0"/>
      <w:marRight w:val="0"/>
      <w:marTop w:val="0"/>
      <w:marBottom w:val="0"/>
      <w:divBdr>
        <w:top w:val="none" w:sz="0" w:space="0" w:color="auto"/>
        <w:left w:val="none" w:sz="0" w:space="0" w:color="auto"/>
        <w:bottom w:val="none" w:sz="0" w:space="0" w:color="auto"/>
        <w:right w:val="none" w:sz="0" w:space="0" w:color="auto"/>
      </w:divBdr>
    </w:div>
    <w:div w:id="529955618">
      <w:bodyDiv w:val="1"/>
      <w:marLeft w:val="0"/>
      <w:marRight w:val="0"/>
      <w:marTop w:val="0"/>
      <w:marBottom w:val="0"/>
      <w:divBdr>
        <w:top w:val="none" w:sz="0" w:space="0" w:color="auto"/>
        <w:left w:val="none" w:sz="0" w:space="0" w:color="auto"/>
        <w:bottom w:val="none" w:sz="0" w:space="0" w:color="auto"/>
        <w:right w:val="none" w:sz="0" w:space="0" w:color="auto"/>
      </w:divBdr>
    </w:div>
    <w:div w:id="583415504">
      <w:bodyDiv w:val="1"/>
      <w:marLeft w:val="0"/>
      <w:marRight w:val="0"/>
      <w:marTop w:val="0"/>
      <w:marBottom w:val="0"/>
      <w:divBdr>
        <w:top w:val="none" w:sz="0" w:space="0" w:color="auto"/>
        <w:left w:val="none" w:sz="0" w:space="0" w:color="auto"/>
        <w:bottom w:val="none" w:sz="0" w:space="0" w:color="auto"/>
        <w:right w:val="none" w:sz="0" w:space="0" w:color="auto"/>
      </w:divBdr>
      <w:divsChild>
        <w:div w:id="1522740491">
          <w:marLeft w:val="0"/>
          <w:marRight w:val="0"/>
          <w:marTop w:val="0"/>
          <w:marBottom w:val="0"/>
          <w:divBdr>
            <w:top w:val="none" w:sz="0" w:space="0" w:color="auto"/>
            <w:left w:val="none" w:sz="0" w:space="0" w:color="auto"/>
            <w:bottom w:val="none" w:sz="0" w:space="0" w:color="auto"/>
            <w:right w:val="none" w:sz="0" w:space="0" w:color="auto"/>
          </w:divBdr>
          <w:divsChild>
            <w:div w:id="1042560136">
              <w:marLeft w:val="0"/>
              <w:marRight w:val="0"/>
              <w:marTop w:val="0"/>
              <w:marBottom w:val="0"/>
              <w:divBdr>
                <w:top w:val="none" w:sz="0" w:space="0" w:color="auto"/>
                <w:left w:val="none" w:sz="0" w:space="0" w:color="auto"/>
                <w:bottom w:val="none" w:sz="0" w:space="0" w:color="auto"/>
                <w:right w:val="none" w:sz="0" w:space="0" w:color="auto"/>
              </w:divBdr>
              <w:divsChild>
                <w:div w:id="1614097906">
                  <w:marLeft w:val="0"/>
                  <w:marRight w:val="0"/>
                  <w:marTop w:val="0"/>
                  <w:marBottom w:val="0"/>
                  <w:divBdr>
                    <w:top w:val="none" w:sz="0" w:space="0" w:color="auto"/>
                    <w:left w:val="none" w:sz="0" w:space="0" w:color="auto"/>
                    <w:bottom w:val="none" w:sz="0" w:space="0" w:color="auto"/>
                    <w:right w:val="none" w:sz="0" w:space="0" w:color="auto"/>
                  </w:divBdr>
                  <w:divsChild>
                    <w:div w:id="1492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06623">
      <w:bodyDiv w:val="1"/>
      <w:marLeft w:val="0"/>
      <w:marRight w:val="0"/>
      <w:marTop w:val="0"/>
      <w:marBottom w:val="0"/>
      <w:divBdr>
        <w:top w:val="none" w:sz="0" w:space="0" w:color="auto"/>
        <w:left w:val="none" w:sz="0" w:space="0" w:color="auto"/>
        <w:bottom w:val="none" w:sz="0" w:space="0" w:color="auto"/>
        <w:right w:val="none" w:sz="0" w:space="0" w:color="auto"/>
      </w:divBdr>
    </w:div>
    <w:div w:id="907495016">
      <w:bodyDiv w:val="1"/>
      <w:marLeft w:val="0"/>
      <w:marRight w:val="0"/>
      <w:marTop w:val="0"/>
      <w:marBottom w:val="0"/>
      <w:divBdr>
        <w:top w:val="none" w:sz="0" w:space="0" w:color="auto"/>
        <w:left w:val="none" w:sz="0" w:space="0" w:color="auto"/>
        <w:bottom w:val="none" w:sz="0" w:space="0" w:color="auto"/>
        <w:right w:val="none" w:sz="0" w:space="0" w:color="auto"/>
      </w:divBdr>
    </w:div>
    <w:div w:id="1035733908">
      <w:bodyDiv w:val="1"/>
      <w:marLeft w:val="0"/>
      <w:marRight w:val="0"/>
      <w:marTop w:val="0"/>
      <w:marBottom w:val="0"/>
      <w:divBdr>
        <w:top w:val="none" w:sz="0" w:space="0" w:color="auto"/>
        <w:left w:val="none" w:sz="0" w:space="0" w:color="auto"/>
        <w:bottom w:val="none" w:sz="0" w:space="0" w:color="auto"/>
        <w:right w:val="none" w:sz="0" w:space="0" w:color="auto"/>
      </w:divBdr>
    </w:div>
    <w:div w:id="1137917487">
      <w:bodyDiv w:val="1"/>
      <w:marLeft w:val="0"/>
      <w:marRight w:val="0"/>
      <w:marTop w:val="0"/>
      <w:marBottom w:val="0"/>
      <w:divBdr>
        <w:top w:val="none" w:sz="0" w:space="0" w:color="auto"/>
        <w:left w:val="none" w:sz="0" w:space="0" w:color="auto"/>
        <w:bottom w:val="none" w:sz="0" w:space="0" w:color="auto"/>
        <w:right w:val="none" w:sz="0" w:space="0" w:color="auto"/>
      </w:divBdr>
    </w:div>
    <w:div w:id="142175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finance.yahoo.com/quote/BBY/financials?p=BB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acrotrends.net/stocks/charts/BBY/best-buy/financial-ratios" TargetMode="External"/><Relationship Id="rId4" Type="http://schemas.openxmlformats.org/officeDocument/2006/relationships/webSettings" Target="webSettings.xml"/><Relationship Id="rId9" Type="http://schemas.openxmlformats.org/officeDocument/2006/relationships/hyperlink" Target="https://www.macrotrends.net/stocks/charts/BBY/best-buy/financial-ratios"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plotArea>
      <c:layout/>
      <c:scatterChart>
        <c:scatterStyle val="lineMarker"/>
        <c:ser>
          <c:idx val="0"/>
          <c:order val="0"/>
          <c:tx>
            <c:strRef>
              <c:f>Sheet1!$B$1</c:f>
              <c:strCache>
                <c:ptCount val="1"/>
                <c:pt idx="0">
                  <c:v>revenues </c:v>
                </c:pt>
              </c:strCache>
            </c:strRef>
          </c:tx>
          <c:marker>
            <c:symbol val="none"/>
          </c:marker>
          <c:xVal>
            <c:numRef>
              <c:f>Sheet1!$A$2:$A$5</c:f>
              <c:numCache>
                <c:formatCode>General</c:formatCode>
                <c:ptCount val="4"/>
                <c:pt idx="0">
                  <c:v>2015</c:v>
                </c:pt>
                <c:pt idx="1">
                  <c:v>2016</c:v>
                </c:pt>
                <c:pt idx="2">
                  <c:v>2017</c:v>
                </c:pt>
                <c:pt idx="3">
                  <c:v>2018</c:v>
                </c:pt>
              </c:numCache>
            </c:numRef>
          </c:xVal>
          <c:yVal>
            <c:numRef>
              <c:f>Sheet1!$B$2:$B$5</c:f>
              <c:numCache>
                <c:formatCode>General</c:formatCode>
                <c:ptCount val="4"/>
                <c:pt idx="0">
                  <c:v>39.5</c:v>
                </c:pt>
                <c:pt idx="1">
                  <c:v>39.4</c:v>
                </c:pt>
                <c:pt idx="2">
                  <c:v>42.1</c:v>
                </c:pt>
                <c:pt idx="3">
                  <c:v>42.8</c:v>
                </c:pt>
              </c:numCache>
            </c:numRef>
          </c:yVal>
        </c:ser>
        <c:axId val="350245248"/>
        <c:axId val="352370688"/>
      </c:scatterChart>
      <c:valAx>
        <c:axId val="350245248"/>
        <c:scaling>
          <c:orientation val="minMax"/>
        </c:scaling>
        <c:axPos val="b"/>
        <c:numFmt formatCode="General" sourceLinked="1"/>
        <c:tickLblPos val="nextTo"/>
        <c:crossAx val="352370688"/>
        <c:crosses val="autoZero"/>
        <c:crossBetween val="midCat"/>
      </c:valAx>
      <c:valAx>
        <c:axId val="352370688"/>
        <c:scaling>
          <c:orientation val="minMax"/>
        </c:scaling>
        <c:axPos val="l"/>
        <c:majorGridlines/>
        <c:numFmt formatCode="General" sourceLinked="1"/>
        <c:tickLblPos val="nextTo"/>
        <c:crossAx val="350245248"/>
        <c:crosses val="autoZero"/>
        <c:crossBetween val="midCat"/>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plotArea>
      <c:layout/>
      <c:lineChart>
        <c:grouping val="standard"/>
        <c:ser>
          <c:idx val="2"/>
          <c:order val="0"/>
          <c:tx>
            <c:strRef>
              <c:f>Sheet1!$B$1</c:f>
              <c:strCache>
                <c:ptCount val="1"/>
                <c:pt idx="0">
                  <c:v>net income</c:v>
                </c:pt>
              </c:strCache>
            </c:strRef>
          </c:tx>
          <c:marker>
            <c:symbol val="none"/>
          </c:marker>
          <c:cat>
            <c:numRef>
              <c:f>Sheet1!$A$2:$A$5</c:f>
              <c:numCache>
                <c:formatCode>General</c:formatCode>
                <c:ptCount val="4"/>
                <c:pt idx="0">
                  <c:v>2015</c:v>
                </c:pt>
                <c:pt idx="1">
                  <c:v>2016</c:v>
                </c:pt>
                <c:pt idx="2">
                  <c:v>2017</c:v>
                </c:pt>
                <c:pt idx="3">
                  <c:v>2018</c:v>
                </c:pt>
              </c:numCache>
            </c:numRef>
          </c:cat>
          <c:val>
            <c:numRef>
              <c:f>Sheet1!$B$2:$B$5</c:f>
              <c:numCache>
                <c:formatCode>General</c:formatCode>
                <c:ptCount val="4"/>
                <c:pt idx="0">
                  <c:v>0.89</c:v>
                </c:pt>
                <c:pt idx="1">
                  <c:v>1.23</c:v>
                </c:pt>
                <c:pt idx="2">
                  <c:v>1</c:v>
                </c:pt>
                <c:pt idx="3">
                  <c:v>1.46</c:v>
                </c:pt>
              </c:numCache>
            </c:numRef>
          </c:val>
        </c:ser>
        <c:marker val="1"/>
        <c:axId val="357622528"/>
        <c:axId val="371826688"/>
      </c:lineChart>
      <c:catAx>
        <c:axId val="357622528"/>
        <c:scaling>
          <c:orientation val="minMax"/>
        </c:scaling>
        <c:axPos val="b"/>
        <c:numFmt formatCode="General" sourceLinked="1"/>
        <c:tickLblPos val="nextTo"/>
        <c:crossAx val="371826688"/>
        <c:crosses val="autoZero"/>
        <c:auto val="1"/>
        <c:lblAlgn val="ctr"/>
        <c:lblOffset val="100"/>
      </c:catAx>
      <c:valAx>
        <c:axId val="371826688"/>
        <c:scaling>
          <c:orientation val="minMax"/>
        </c:scaling>
        <c:axPos val="l"/>
        <c:majorGridlines/>
        <c:numFmt formatCode="General" sourceLinked="1"/>
        <c:tickLblPos val="nextTo"/>
        <c:crossAx val="357622528"/>
        <c:crosses val="autoZero"/>
        <c:crossBetween val="between"/>
      </c:valAx>
      <c:spPr>
        <a:noFill/>
        <a:ln w="25400">
          <a:noFill/>
        </a:ln>
      </c:spPr>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6F76A-C7B1-48A9-82C9-E00C4E634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6</Pages>
  <Words>813</Words>
  <Characters>4639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2019-06-22T22:46:00Z</dcterms:created>
  <dcterms:modified xsi:type="dcterms:W3CDTF">2019-06-23T01:39:00Z</dcterms:modified>
</cp:coreProperties>
</file>